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73D" w:rsidRPr="00127CCB" w:rsidRDefault="00DC673D" w:rsidP="00DC673D">
      <w:pPr>
        <w:ind w:firstLineChars="1500" w:firstLine="3450"/>
        <w:rPr>
          <w:rStyle w:val="en"/>
          <w:rFonts w:ascii="Arial" w:hAnsi="Arial" w:cs="Arial"/>
          <w:sz w:val="23"/>
          <w:szCs w:val="23"/>
          <w:bdr w:val="single" w:sz="4" w:space="0" w:color="auto"/>
        </w:rPr>
      </w:pPr>
      <w:r w:rsidRPr="00127CCB">
        <w:rPr>
          <w:rStyle w:val="en"/>
          <w:rFonts w:ascii="Arial" w:hAnsi="Arial" w:cs="Arial"/>
          <w:sz w:val="23"/>
          <w:szCs w:val="23"/>
          <w:bdr w:val="single" w:sz="4" w:space="0" w:color="auto"/>
        </w:rPr>
        <w:t>2017Q4</w:t>
      </w:r>
      <w:r w:rsidR="00B76F58">
        <w:rPr>
          <w:rStyle w:val="en"/>
          <w:rFonts w:ascii="Arial" w:hAnsi="Arial" w:cs="Arial"/>
          <w:sz w:val="23"/>
          <w:szCs w:val="23"/>
          <w:bdr w:val="single" w:sz="4" w:space="0" w:color="auto"/>
        </w:rPr>
        <w:t xml:space="preserve"> </w:t>
      </w:r>
      <w:bookmarkStart w:id="0" w:name="_GoBack"/>
      <w:r w:rsidR="00B76F58">
        <w:rPr>
          <w:rStyle w:val="en"/>
          <w:rFonts w:ascii="Arial" w:hAnsi="Arial" w:cs="Arial"/>
          <w:sz w:val="23"/>
          <w:szCs w:val="23"/>
          <w:bdr w:val="single" w:sz="4" w:space="0" w:color="auto"/>
        </w:rPr>
        <w:t>Individual</w:t>
      </w:r>
      <w:bookmarkEnd w:id="0"/>
      <w:r w:rsidRPr="00127CCB">
        <w:rPr>
          <w:rStyle w:val="en"/>
          <w:rFonts w:ascii="Arial" w:hAnsi="Arial" w:cs="Arial"/>
          <w:sz w:val="23"/>
          <w:szCs w:val="23"/>
          <w:bdr w:val="single" w:sz="4" w:space="0" w:color="auto"/>
        </w:rPr>
        <w:t xml:space="preserve"> Financial Report</w:t>
      </w:r>
    </w:p>
    <w:tbl>
      <w:tblPr>
        <w:tblW w:w="1049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13"/>
        <w:gridCol w:w="1559"/>
        <w:gridCol w:w="1418"/>
      </w:tblGrid>
      <w:tr w:rsidR="00DC673D" w:rsidRPr="001C617C" w:rsidTr="00CC70C4">
        <w:trPr>
          <w:trHeight w:val="324"/>
        </w:trPr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3D" w:rsidRPr="001C617C" w:rsidRDefault="00DC673D" w:rsidP="00CC70C4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 w:val="18"/>
                <w:szCs w:val="18"/>
              </w:rPr>
            </w:pPr>
            <w:r w:rsidRPr="001C617C">
              <w:rPr>
                <w:rFonts w:ascii="Courier New" w:eastAsia="新細明體" w:hAnsi="Courier New" w:cs="Courier New"/>
                <w:color w:val="000000"/>
                <w:kern w:val="0"/>
                <w:sz w:val="18"/>
                <w:szCs w:val="18"/>
              </w:rPr>
              <w:t>Unit: NT$ thousand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3D" w:rsidRPr="001C617C" w:rsidRDefault="00DC673D" w:rsidP="00CC70C4">
            <w:pPr>
              <w:widowControl/>
              <w:rPr>
                <w:rFonts w:ascii="Courier New" w:eastAsia="新細明體" w:hAnsi="Courier New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73D" w:rsidRPr="001C617C" w:rsidRDefault="00DC673D" w:rsidP="00CC70C4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Accounting Title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2017/12/31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2016/12/31</w:t>
            </w:r>
          </w:p>
        </w:tc>
      </w:tr>
      <w:tr w:rsidR="00DC673D" w:rsidRPr="00057A60" w:rsidTr="00CC70C4">
        <w:trPr>
          <w:trHeight w:val="32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Balance Sheet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Assets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Current assets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Cash and cash equivalents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cash and cash equivalents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29,673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44,024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Notes receivable, net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Notes receivable, net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5,358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2,571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Accounts receivable, net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Accounts receivable, net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32,218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37,817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Accounts receivable due from related parties, net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Accounts receivable due from related parties, net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26,352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11,254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Inventories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inventories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115,783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79,321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Other current assets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other current assets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9,580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8,099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current assets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218,964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183,086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Non-current assets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Non-current financial assets at cost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Non-current financial assets at cost, net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38,588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38,588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lastRenderedPageBreak/>
              <w:t xml:space="preserve">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Investments accounted for using equity method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Investments accounted for using equity method, net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37,115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37,115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Property, plant and equipment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property, plant and equipment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234,286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260,455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Deferred tax assets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15,666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15,663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Other non-current assets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other non-current assets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6,518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18,662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non-current assets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332,173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370,483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assets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551,137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553,569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Liabilities and equity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Liabilities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Current liabilities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Short-term borrowings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short-term borrowings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40,000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Notes payable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notes payable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137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Accounts payable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accounts payable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12,706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14,219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Other payables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other payables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30,369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23,014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Other current liabilities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other current liabilities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2,639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lastRenderedPageBreak/>
              <w:t xml:space="preserve">　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current liabilities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103,648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80,009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Non-current liabilities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Deferred tax liabilities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deferred tax liabilities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716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760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Other non-current liabilities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other non-current liabilities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17,580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19,146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non-current liabilities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18,296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19,906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liabilities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121,944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99,915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Equity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Share capital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Ordinary share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capital stock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423,735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Capital surplus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Capital surplus, additional paid-in capital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capital surplus, additional paid-in capital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29,841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96,583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Capital surplus, others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78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capital surplus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29,919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96,661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Retained earnings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Unappropriated retained earnings (accumulated deficit)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unappropriated retained earnings (accumulated deficit)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-24,461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-66,742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retained earnings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-24,461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-66,742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equity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429,193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453,654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lastRenderedPageBreak/>
              <w:t xml:space="preserve">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Total liabilities and equity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551,137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553,569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Number of share capital awaiting retirement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Equivalent issue shares of advance receipts for ordinary share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</w:tr>
      <w:tr w:rsidR="00DC673D" w:rsidRPr="00057A60" w:rsidTr="00CC70C4">
        <w:trPr>
          <w:trHeight w:val="324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　　</w:t>
            </w: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 xml:space="preserve"> Number of shares in entity held by entity and by its subsidiaries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color w:val="000000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color w:val="000000"/>
                <w:kern w:val="0"/>
                <w:sz w:val="22"/>
              </w:rPr>
              <w:t>0</w:t>
            </w:r>
          </w:p>
        </w:tc>
      </w:tr>
    </w:tbl>
    <w:p w:rsidR="00DC673D" w:rsidRPr="00057A60" w:rsidRDefault="00DC673D" w:rsidP="00DC673D">
      <w:pPr>
        <w:rPr>
          <w:sz w:val="22"/>
        </w:rPr>
      </w:pPr>
    </w:p>
    <w:tbl>
      <w:tblPr>
        <w:tblW w:w="1062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20"/>
        <w:gridCol w:w="1231"/>
        <w:gridCol w:w="1276"/>
      </w:tblGrid>
      <w:tr w:rsidR="00DC673D" w:rsidRPr="00057A60" w:rsidTr="00CC70C4">
        <w:trPr>
          <w:trHeight w:val="324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Accounting Title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2017/4th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2016/4th</w:t>
            </w:r>
          </w:p>
        </w:tc>
      </w:tr>
      <w:tr w:rsidR="00DC673D" w:rsidRPr="00057A60" w:rsidTr="00CC70C4">
        <w:trPr>
          <w:trHeight w:val="324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Statement of comprehensive income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Operating revenue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Total operating revenue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314,369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268,090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Operating costs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Total operating costs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252,512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266,039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Gross profit (loss) from operations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61,857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2,051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Gross profit (loss) from operations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61,857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2,051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Operating expenses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Selling expenses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Total selling expenses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19,486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14,983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Administrative expenses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Total administrative expenses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39,450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35,039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Research and development expenses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Total research and development expenses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23,622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22,321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Total operating expenses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82,558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72,343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Net operating income (loss)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-20,701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-70,292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lastRenderedPageBreak/>
              <w:t xml:space="preserve">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Non-operating income and expenses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Other income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Total other income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603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5,596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Other gains and losses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Other gains and losses, net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-4,375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-3,092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Finance costs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Finance costs, net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547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Total non-operating income and expenses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-4,414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1,957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Profit (loss) from continuing operations before tax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-25,115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-68,335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Tax expense (income)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Total tax expense (income)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-3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Profit (loss) from continuing operations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-24,965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-68,332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Profit (loss)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-24,965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-68,332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Other comprehensive income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Components of other comprehensive income that will not be reclassified to profit or loss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Gains (losses) on remeasurements of defined benefit plans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607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1,916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Income tax related to components of other comprehensive income that will not be reclassified to profit or loss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326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Components of other comprehensive income that will not be reclassified to profit or loss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1,590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Other comprehensive income, net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504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1,590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lastRenderedPageBreak/>
              <w:t xml:space="preserve">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Total comprehensive income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-24,461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-66,742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Basic earnings per share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Basic earnings (loss) per share from continuing operations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-0.59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-1.61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Total basic earnings per share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-0.59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-1.61</w:t>
            </w:r>
          </w:p>
        </w:tc>
      </w:tr>
    </w:tbl>
    <w:p w:rsidR="00DC673D" w:rsidRPr="00057A60" w:rsidRDefault="00DC673D" w:rsidP="00DC673D">
      <w:pPr>
        <w:rPr>
          <w:sz w:val="22"/>
        </w:rPr>
      </w:pPr>
    </w:p>
    <w:tbl>
      <w:tblPr>
        <w:tblW w:w="1062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20"/>
        <w:gridCol w:w="1231"/>
        <w:gridCol w:w="1276"/>
      </w:tblGrid>
      <w:tr w:rsidR="00DC673D" w:rsidRPr="00057A60" w:rsidTr="00CC70C4">
        <w:trPr>
          <w:trHeight w:val="324"/>
        </w:trPr>
        <w:tc>
          <w:tcPr>
            <w:tcW w:w="8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Accounting Title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2017/4th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2016/4th</w:t>
            </w:r>
          </w:p>
        </w:tc>
      </w:tr>
      <w:tr w:rsidR="00DC673D" w:rsidRPr="00057A60" w:rsidTr="00CC70C4">
        <w:trPr>
          <w:trHeight w:val="324"/>
        </w:trPr>
        <w:tc>
          <w:tcPr>
            <w:tcW w:w="10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Statement of cash flows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Cash flows from (used in) operating activities, indirect method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Profit (loss) from continuing operations before tax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-25,115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-68,335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Profit (loss) before tax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-25,115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-68,335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Adjustments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Adjustments to reconcile profit (loss)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Depreciation expense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56,400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57,524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Amortization expense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Provision (reversal of provision) for bad debt expense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-54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Interest expense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547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Interest income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-32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Dividend income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-496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Loss (gain) on disposal of property, </w:t>
            </w:r>
            <w:proofErr w:type="spellStart"/>
            <w:r w:rsidRPr="00057A60">
              <w:rPr>
                <w:rFonts w:ascii="Arial" w:eastAsia="新細明體" w:hAnsi="Arial" w:cs="Arial"/>
                <w:kern w:val="0"/>
                <w:sz w:val="22"/>
              </w:rPr>
              <w:t>plan</w:t>
            </w:r>
            <w:proofErr w:type="spellEnd"/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and equipment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967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Total adjustments to reconcile profit (loss)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56,773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58,456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Changes in operating assets and liabilities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Changes in operating assets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lastRenderedPageBreak/>
              <w:t xml:space="preserve">　　　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Decrease (increase) in notes receivable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-2,817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655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Decrease (increase) in accounts receivable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5,624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-3,633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Decrease (increase) in accounts receivable due from related parties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-15,128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32,469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Decrease (increase) in inventories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-36,462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19,430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Decrease (increase) in other current assets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-1,481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2,944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Decrease (increase) in other operating assets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Total changes in operating assets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-50,264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51,865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Changes in operating liabilities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Increase (decrease) in notes payable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-137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-687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Increase (decrease) in accounts payable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-1,513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-2,014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Increase (decrease) in other payable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7,717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-6,030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Increase (decrease) in other current liabilities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-2,066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2,179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Increase (decrease) in other operating liabilities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-959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-15,876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　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Total changes in operating liabilities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3,042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-22,428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Total changes in operating assets and liabilities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-47,222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29,437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Total adjustments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9,551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87,893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Cash inflow (outflow) generated from operations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-15,564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19,558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Interest received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32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Dividends received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317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496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Interest paid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-642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-547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Dividends paid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Income taxes refund (paid)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lastRenderedPageBreak/>
              <w:t xml:space="preserve">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Net cash flows from (used in) operating activities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-15,853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19,539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Cash flows from (used in) investing activities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Acquisition of investments accounted for using equity method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-1,877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Acquisition of property, plant and equipment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-16,392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-6,975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Decrease in refundable deposits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Increase in prepayments for business facilities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-2,106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-9,798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Net cash flows from (used in) investing activities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-18,498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-18,650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Cash flows from (used in) financing activities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Increase in short-term loans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Cash dividends paid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Net cash flows from (used in) financing activities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Net increase (decrease) in cash and cash equivalents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-14,351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889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Cash and cash equivalents at beginning of period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44,024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43,135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Cash and cash equivalents at end of period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29,673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44,024</w:t>
            </w:r>
          </w:p>
        </w:tc>
      </w:tr>
      <w:tr w:rsidR="00DC673D" w:rsidRPr="00057A60" w:rsidTr="00CC70C4">
        <w:trPr>
          <w:trHeight w:val="324"/>
        </w:trPr>
        <w:tc>
          <w:tcPr>
            <w:tcW w:w="8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　　</w:t>
            </w:r>
            <w:r w:rsidRPr="00057A60">
              <w:rPr>
                <w:rFonts w:ascii="Arial" w:eastAsia="新細明體" w:hAnsi="Arial" w:cs="Arial"/>
                <w:kern w:val="0"/>
                <w:sz w:val="22"/>
              </w:rPr>
              <w:t xml:space="preserve"> Cash and cash equivalents reported in the statement of financial position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29,673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44,024</w:t>
            </w:r>
          </w:p>
        </w:tc>
      </w:tr>
    </w:tbl>
    <w:p w:rsidR="00DC673D" w:rsidRPr="00057A60" w:rsidRDefault="00DC673D" w:rsidP="00DC673D">
      <w:pPr>
        <w:rPr>
          <w:sz w:val="22"/>
        </w:rPr>
      </w:pPr>
    </w:p>
    <w:p w:rsidR="00DC673D" w:rsidRDefault="00DC673D" w:rsidP="00DC673D">
      <w:pPr>
        <w:rPr>
          <w:b/>
          <w:szCs w:val="24"/>
        </w:rPr>
      </w:pPr>
    </w:p>
    <w:p w:rsidR="00DC673D" w:rsidRDefault="00DC673D" w:rsidP="00DC673D">
      <w:pPr>
        <w:rPr>
          <w:b/>
          <w:szCs w:val="24"/>
        </w:rPr>
      </w:pPr>
    </w:p>
    <w:p w:rsidR="00DC673D" w:rsidRDefault="00DC673D" w:rsidP="00DC673D">
      <w:pPr>
        <w:rPr>
          <w:b/>
          <w:szCs w:val="24"/>
        </w:rPr>
      </w:pPr>
    </w:p>
    <w:p w:rsidR="00DC673D" w:rsidRDefault="00DC673D" w:rsidP="00DC673D">
      <w:pPr>
        <w:rPr>
          <w:b/>
          <w:szCs w:val="24"/>
        </w:rPr>
      </w:pPr>
    </w:p>
    <w:p w:rsidR="00DC673D" w:rsidRDefault="00DC673D" w:rsidP="00DC673D">
      <w:pPr>
        <w:rPr>
          <w:b/>
          <w:szCs w:val="24"/>
        </w:rPr>
      </w:pPr>
    </w:p>
    <w:p w:rsidR="00DC673D" w:rsidRDefault="00DC673D" w:rsidP="00DC673D">
      <w:pPr>
        <w:rPr>
          <w:b/>
          <w:szCs w:val="24"/>
        </w:rPr>
      </w:pPr>
    </w:p>
    <w:p w:rsidR="00DC673D" w:rsidRPr="005304D0" w:rsidRDefault="00DC673D" w:rsidP="00DC673D">
      <w:pPr>
        <w:rPr>
          <w:b/>
          <w:szCs w:val="24"/>
        </w:rPr>
      </w:pPr>
      <w:r w:rsidRPr="005304D0">
        <w:rPr>
          <w:rFonts w:hint="eastAsia"/>
          <w:b/>
          <w:szCs w:val="24"/>
        </w:rPr>
        <w:lastRenderedPageBreak/>
        <w:t>2017/12/31</w:t>
      </w:r>
      <w:r w:rsidRPr="005304D0">
        <w:rPr>
          <w:rFonts w:hint="eastAsia"/>
          <w:b/>
          <w:szCs w:val="24"/>
        </w:rPr>
        <w:t xml:space="preserve">　</w:t>
      </w:r>
      <w:r w:rsidRPr="005304D0">
        <w:rPr>
          <w:rFonts w:hint="eastAsia"/>
          <w:b/>
          <w:szCs w:val="24"/>
        </w:rPr>
        <w:t>Statement of Stockholders' Equity</w:t>
      </w:r>
    </w:p>
    <w:p w:rsidR="00DC673D" w:rsidRPr="00057A60" w:rsidRDefault="00DC673D" w:rsidP="00DC673D">
      <w:pPr>
        <w:rPr>
          <w:sz w:val="22"/>
        </w:rPr>
      </w:pPr>
      <w:r w:rsidRPr="00057A60">
        <w:rPr>
          <w:sz w:val="22"/>
        </w:rPr>
        <w:t>Unit: NT$ thousand</w:t>
      </w:r>
    </w:p>
    <w:tbl>
      <w:tblPr>
        <w:tblW w:w="138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0"/>
        <w:gridCol w:w="1380"/>
        <w:gridCol w:w="1740"/>
        <w:gridCol w:w="1440"/>
        <w:gridCol w:w="2740"/>
        <w:gridCol w:w="1980"/>
        <w:gridCol w:w="1020"/>
      </w:tblGrid>
      <w:tr w:rsidR="00DC673D" w:rsidRPr="00057A60" w:rsidTr="00CC70C4">
        <w:trPr>
          <w:trHeight w:val="408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Ordinary share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Total share capital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Capital surplus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Unappropriated retained earnings (accumulated deficit)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Total retained earnings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Total equity</w:t>
            </w:r>
          </w:p>
        </w:tc>
      </w:tr>
      <w:tr w:rsidR="00DC673D" w:rsidRPr="00057A60" w:rsidTr="00CC70C4">
        <w:trPr>
          <w:trHeight w:val="32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Equity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96,661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-66,742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-66,742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453,654</w:t>
            </w:r>
          </w:p>
        </w:tc>
      </w:tr>
      <w:tr w:rsidR="00DC673D" w:rsidRPr="00057A60" w:rsidTr="00CC70C4">
        <w:trPr>
          <w:trHeight w:val="32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Capital surplus used to offset accumulated deficits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-66,742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66,742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66,742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  <w:tr w:rsidR="00DC673D" w:rsidRPr="00057A60" w:rsidTr="00CC70C4">
        <w:trPr>
          <w:trHeight w:val="32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Profit (loss)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-24,965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-24,965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-24,965</w:t>
            </w:r>
          </w:p>
        </w:tc>
      </w:tr>
      <w:tr w:rsidR="00DC673D" w:rsidRPr="00057A60" w:rsidTr="00CC70C4">
        <w:trPr>
          <w:trHeight w:val="32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Other comprehensive income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504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504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504</w:t>
            </w:r>
          </w:p>
        </w:tc>
      </w:tr>
      <w:tr w:rsidR="00DC673D" w:rsidRPr="00057A60" w:rsidTr="00CC70C4">
        <w:trPr>
          <w:trHeight w:val="32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Total comprehensive income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-24,461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-24,461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-24,461</w:t>
            </w:r>
          </w:p>
        </w:tc>
      </w:tr>
      <w:tr w:rsidR="00DC673D" w:rsidRPr="00057A60" w:rsidTr="00CC70C4">
        <w:trPr>
          <w:trHeight w:val="32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Total increase (decrease) in equity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-66,742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42,281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42,281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-24,461</w:t>
            </w:r>
          </w:p>
        </w:tc>
      </w:tr>
      <w:tr w:rsidR="00DC673D" w:rsidRPr="00057A60" w:rsidTr="00CC70C4">
        <w:trPr>
          <w:trHeight w:val="32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Equity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29,919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-24,461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-24,461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429,193</w:t>
            </w:r>
          </w:p>
        </w:tc>
      </w:tr>
    </w:tbl>
    <w:p w:rsidR="00DC673D" w:rsidRPr="00057A60" w:rsidRDefault="00DC673D" w:rsidP="00DC673D">
      <w:pPr>
        <w:rPr>
          <w:sz w:val="22"/>
        </w:rPr>
      </w:pPr>
    </w:p>
    <w:p w:rsidR="00DC673D" w:rsidRDefault="00DC673D" w:rsidP="00DC673D">
      <w:pPr>
        <w:rPr>
          <w:b/>
          <w:szCs w:val="24"/>
        </w:rPr>
      </w:pPr>
    </w:p>
    <w:p w:rsidR="00DC673D" w:rsidRDefault="00DC673D" w:rsidP="00DC673D">
      <w:pPr>
        <w:rPr>
          <w:b/>
          <w:szCs w:val="24"/>
        </w:rPr>
      </w:pPr>
    </w:p>
    <w:p w:rsidR="00DC673D" w:rsidRDefault="00DC673D" w:rsidP="00DC673D">
      <w:pPr>
        <w:rPr>
          <w:b/>
          <w:szCs w:val="24"/>
        </w:rPr>
      </w:pPr>
    </w:p>
    <w:p w:rsidR="00DC673D" w:rsidRDefault="00DC673D" w:rsidP="00DC673D">
      <w:pPr>
        <w:rPr>
          <w:b/>
          <w:szCs w:val="24"/>
        </w:rPr>
      </w:pPr>
    </w:p>
    <w:p w:rsidR="00DC673D" w:rsidRDefault="00DC673D" w:rsidP="00DC673D">
      <w:pPr>
        <w:rPr>
          <w:b/>
          <w:szCs w:val="24"/>
        </w:rPr>
      </w:pPr>
    </w:p>
    <w:p w:rsidR="00DC673D" w:rsidRDefault="00DC673D" w:rsidP="00DC673D">
      <w:pPr>
        <w:rPr>
          <w:b/>
          <w:szCs w:val="24"/>
        </w:rPr>
      </w:pPr>
    </w:p>
    <w:p w:rsidR="00DC673D" w:rsidRDefault="00DC673D" w:rsidP="00DC673D">
      <w:pPr>
        <w:rPr>
          <w:b/>
          <w:szCs w:val="24"/>
        </w:rPr>
      </w:pPr>
    </w:p>
    <w:p w:rsidR="00DC673D" w:rsidRDefault="00DC673D" w:rsidP="00DC673D">
      <w:pPr>
        <w:rPr>
          <w:b/>
          <w:szCs w:val="24"/>
        </w:rPr>
      </w:pPr>
    </w:p>
    <w:p w:rsidR="00DC673D" w:rsidRPr="005304D0" w:rsidRDefault="00DC673D" w:rsidP="00DC673D">
      <w:pPr>
        <w:rPr>
          <w:b/>
          <w:szCs w:val="24"/>
        </w:rPr>
      </w:pPr>
      <w:r w:rsidRPr="005304D0">
        <w:rPr>
          <w:rFonts w:hint="eastAsia"/>
          <w:b/>
          <w:szCs w:val="24"/>
        </w:rPr>
        <w:lastRenderedPageBreak/>
        <w:t>2016/12/31</w:t>
      </w:r>
      <w:r w:rsidRPr="005304D0">
        <w:rPr>
          <w:rFonts w:hint="eastAsia"/>
          <w:b/>
          <w:szCs w:val="24"/>
        </w:rPr>
        <w:t xml:space="preserve">　</w:t>
      </w:r>
      <w:r w:rsidRPr="005304D0">
        <w:rPr>
          <w:rFonts w:hint="eastAsia"/>
          <w:b/>
          <w:szCs w:val="24"/>
        </w:rPr>
        <w:t>Statement of Stockholders' Equity</w:t>
      </w:r>
    </w:p>
    <w:p w:rsidR="00DC673D" w:rsidRPr="00057A60" w:rsidRDefault="00DC673D" w:rsidP="00DC673D">
      <w:pPr>
        <w:rPr>
          <w:sz w:val="22"/>
        </w:rPr>
      </w:pPr>
      <w:r w:rsidRPr="00057A60">
        <w:rPr>
          <w:sz w:val="22"/>
        </w:rPr>
        <w:t>Unit: NT$ thousand</w:t>
      </w:r>
    </w:p>
    <w:tbl>
      <w:tblPr>
        <w:tblW w:w="138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0"/>
        <w:gridCol w:w="1380"/>
        <w:gridCol w:w="1740"/>
        <w:gridCol w:w="1440"/>
        <w:gridCol w:w="2740"/>
        <w:gridCol w:w="1980"/>
        <w:gridCol w:w="1020"/>
      </w:tblGrid>
      <w:tr w:rsidR="00DC673D" w:rsidRPr="00057A60" w:rsidTr="00CC70C4">
        <w:trPr>
          <w:trHeight w:val="408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 xml:space="preserve">　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Ordinary share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Total share capital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Capital surplus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673D" w:rsidRPr="00057A60" w:rsidRDefault="00DC673D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Unappropriated retained earnings (accumulated deficit)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Total retained earnings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b/>
                <w:bCs/>
                <w:kern w:val="0"/>
                <w:sz w:val="22"/>
              </w:rPr>
              <w:t>Total equity</w:t>
            </w:r>
          </w:p>
        </w:tc>
      </w:tr>
      <w:tr w:rsidR="00DC673D" w:rsidRPr="00057A60" w:rsidTr="00CC70C4">
        <w:trPr>
          <w:trHeight w:val="32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Equity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133,583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-36,922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-36,922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520,396</w:t>
            </w:r>
          </w:p>
        </w:tc>
      </w:tr>
      <w:tr w:rsidR="00DC673D" w:rsidRPr="00057A60" w:rsidTr="00CC70C4">
        <w:trPr>
          <w:trHeight w:val="32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Capital surplus used to offset accumulated deficits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-36,922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36,922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36,922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</w:tr>
      <w:tr w:rsidR="00DC673D" w:rsidRPr="00057A60" w:rsidTr="00CC70C4">
        <w:trPr>
          <w:trHeight w:val="32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Profit (loss)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-68,332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-68,332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-68,332</w:t>
            </w:r>
          </w:p>
        </w:tc>
      </w:tr>
      <w:tr w:rsidR="00DC673D" w:rsidRPr="00057A60" w:rsidTr="00CC70C4">
        <w:trPr>
          <w:trHeight w:val="32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Other comprehensive income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1,590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1,590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1,590</w:t>
            </w:r>
          </w:p>
        </w:tc>
      </w:tr>
      <w:tr w:rsidR="00DC673D" w:rsidRPr="00057A60" w:rsidTr="00CC70C4">
        <w:trPr>
          <w:trHeight w:val="32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Total comprehensive income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-66,742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-66,742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-66,742</w:t>
            </w:r>
          </w:p>
        </w:tc>
      </w:tr>
      <w:tr w:rsidR="00DC673D" w:rsidRPr="00057A60" w:rsidTr="00CC70C4">
        <w:trPr>
          <w:trHeight w:val="32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Total increase (decrease) in equity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-36,922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-29,820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-29,820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-66,742</w:t>
            </w:r>
          </w:p>
        </w:tc>
      </w:tr>
      <w:tr w:rsidR="00DC673D" w:rsidRPr="00057A60" w:rsidTr="00CC70C4">
        <w:trPr>
          <w:trHeight w:val="32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Equity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423,735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96,661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-66,742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-66,742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673D" w:rsidRPr="00057A60" w:rsidRDefault="00DC673D" w:rsidP="00CC70C4">
            <w:pPr>
              <w:widowControl/>
              <w:jc w:val="right"/>
              <w:rPr>
                <w:rFonts w:ascii="Arial" w:eastAsia="新細明體" w:hAnsi="Arial" w:cs="Arial"/>
                <w:kern w:val="0"/>
                <w:sz w:val="22"/>
              </w:rPr>
            </w:pPr>
            <w:r w:rsidRPr="00057A60">
              <w:rPr>
                <w:rFonts w:ascii="Arial" w:eastAsia="新細明體" w:hAnsi="Arial" w:cs="Arial"/>
                <w:kern w:val="0"/>
                <w:sz w:val="22"/>
              </w:rPr>
              <w:t>453,654</w:t>
            </w:r>
          </w:p>
        </w:tc>
      </w:tr>
    </w:tbl>
    <w:p w:rsidR="00DC673D" w:rsidRDefault="00DC673D" w:rsidP="00DC673D"/>
    <w:p w:rsidR="00DC673D" w:rsidRDefault="00DC673D" w:rsidP="00DC673D">
      <w:pPr>
        <w:rPr>
          <w:rStyle w:val="en"/>
          <w:rFonts w:ascii="Arial" w:hAnsi="Arial" w:cs="Arial"/>
          <w:color w:val="FFFFFF"/>
          <w:sz w:val="23"/>
          <w:szCs w:val="23"/>
          <w:highlight w:val="darkGray"/>
        </w:rPr>
      </w:pPr>
    </w:p>
    <w:p w:rsidR="00DC673D" w:rsidRDefault="00DC673D" w:rsidP="00DC673D">
      <w:pPr>
        <w:rPr>
          <w:rStyle w:val="en"/>
          <w:rFonts w:ascii="Arial" w:hAnsi="Arial" w:cs="Arial"/>
          <w:color w:val="FFFFFF"/>
          <w:sz w:val="23"/>
          <w:szCs w:val="23"/>
          <w:highlight w:val="darkGray"/>
        </w:rPr>
      </w:pPr>
    </w:p>
    <w:p w:rsidR="00DC673D" w:rsidRDefault="00DC673D" w:rsidP="00DC673D">
      <w:pPr>
        <w:rPr>
          <w:rStyle w:val="en"/>
          <w:rFonts w:ascii="Arial" w:hAnsi="Arial" w:cs="Arial"/>
          <w:color w:val="FFFFFF"/>
          <w:sz w:val="23"/>
          <w:szCs w:val="23"/>
          <w:highlight w:val="darkGray"/>
        </w:rPr>
      </w:pPr>
    </w:p>
    <w:p w:rsidR="0077612C" w:rsidRPr="00DC673D" w:rsidRDefault="0077612C" w:rsidP="00DC673D">
      <w:pPr>
        <w:rPr>
          <w:rStyle w:val="en"/>
        </w:rPr>
      </w:pPr>
    </w:p>
    <w:sectPr w:rsidR="0077612C" w:rsidRPr="00DC673D" w:rsidSect="0013714F">
      <w:pgSz w:w="16838" w:h="11906" w:orient="landscape"/>
      <w:pgMar w:top="1797" w:right="340" w:bottom="179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6B22" w:rsidRDefault="00276B22" w:rsidP="00B76F58">
      <w:r>
        <w:separator/>
      </w:r>
    </w:p>
  </w:endnote>
  <w:endnote w:type="continuationSeparator" w:id="0">
    <w:p w:rsidR="00276B22" w:rsidRDefault="00276B22" w:rsidP="00B76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6B22" w:rsidRDefault="00276B22" w:rsidP="00B76F58">
      <w:r>
        <w:separator/>
      </w:r>
    </w:p>
  </w:footnote>
  <w:footnote w:type="continuationSeparator" w:id="0">
    <w:p w:rsidR="00276B22" w:rsidRDefault="00276B22" w:rsidP="00B76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A6"/>
    <w:rsid w:val="000C70EB"/>
    <w:rsid w:val="0013714F"/>
    <w:rsid w:val="001949AE"/>
    <w:rsid w:val="00276B22"/>
    <w:rsid w:val="00381B2F"/>
    <w:rsid w:val="003E3CA6"/>
    <w:rsid w:val="00527DE1"/>
    <w:rsid w:val="005709BC"/>
    <w:rsid w:val="0077612C"/>
    <w:rsid w:val="00B76F58"/>
    <w:rsid w:val="00CE362E"/>
    <w:rsid w:val="00DC673D"/>
    <w:rsid w:val="00F5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5C70B"/>
  <w15:chartTrackingRefBased/>
  <w15:docId w15:val="{E255A97B-1AE2-40D3-A04B-1C39B085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673D"/>
    <w:pPr>
      <w:widowControl w:val="0"/>
    </w:pPr>
  </w:style>
  <w:style w:type="paragraph" w:styleId="3">
    <w:name w:val="heading 3"/>
    <w:basedOn w:val="a"/>
    <w:link w:val="30"/>
    <w:uiPriority w:val="9"/>
    <w:qFormat/>
    <w:rsid w:val="003E3CA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color w:val="165C98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3E3CA6"/>
    <w:rPr>
      <w:rFonts w:ascii="新細明體" w:eastAsia="新細明體" w:hAnsi="新細明體" w:cs="新細明體"/>
      <w:b/>
      <w:bCs/>
      <w:color w:val="165C98"/>
      <w:kern w:val="0"/>
      <w:sz w:val="27"/>
      <w:szCs w:val="27"/>
    </w:rPr>
  </w:style>
  <w:style w:type="character" w:customStyle="1" w:styleId="en">
    <w:name w:val="en"/>
    <w:basedOn w:val="a0"/>
    <w:rsid w:val="003E3CA6"/>
  </w:style>
  <w:style w:type="numbering" w:customStyle="1" w:styleId="1">
    <w:name w:val="無清單1"/>
    <w:next w:val="a2"/>
    <w:uiPriority w:val="99"/>
    <w:semiHidden/>
    <w:unhideWhenUsed/>
    <w:rsid w:val="003E3CA6"/>
  </w:style>
  <w:style w:type="character" w:styleId="a3">
    <w:name w:val="Hyperlink"/>
    <w:basedOn w:val="a0"/>
    <w:uiPriority w:val="99"/>
    <w:semiHidden/>
    <w:unhideWhenUsed/>
    <w:rsid w:val="003E3C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3CA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E3C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="細明體" w:hAnsi="Arial" w:cs="Arial"/>
      <w:kern w:val="0"/>
      <w:sz w:val="23"/>
      <w:szCs w:val="23"/>
    </w:rPr>
  </w:style>
  <w:style w:type="character" w:customStyle="1" w:styleId="HTML0">
    <w:name w:val="HTML 預設格式 字元"/>
    <w:basedOn w:val="a0"/>
    <w:link w:val="HTML"/>
    <w:uiPriority w:val="99"/>
    <w:semiHidden/>
    <w:rsid w:val="003E3CA6"/>
    <w:rPr>
      <w:rFonts w:ascii="Arial" w:eastAsia="細明體" w:hAnsi="Arial" w:cs="Arial"/>
      <w:kern w:val="0"/>
      <w:sz w:val="23"/>
      <w:szCs w:val="23"/>
    </w:rPr>
  </w:style>
  <w:style w:type="paragraph" w:customStyle="1" w:styleId="msonormal0">
    <w:name w:val="msonormal"/>
    <w:basedOn w:val="a"/>
    <w:rsid w:val="003E3C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">
    <w:name w:val="container"/>
    <w:basedOn w:val="a"/>
    <w:rsid w:val="003E3CA6"/>
    <w:pPr>
      <w:widowControl/>
      <w:shd w:val="clear" w:color="auto" w:fill="999999"/>
    </w:pPr>
    <w:rPr>
      <w:rFonts w:ascii="新細明體" w:eastAsia="新細明體" w:hAnsi="新細明體" w:cs="新細明體"/>
      <w:kern w:val="0"/>
      <w:szCs w:val="24"/>
    </w:rPr>
  </w:style>
  <w:style w:type="paragraph" w:customStyle="1" w:styleId="10">
    <w:name w:val="頁首1"/>
    <w:basedOn w:val="a"/>
    <w:rsid w:val="003E3CA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nav">
    <w:name w:val="nav"/>
    <w:basedOn w:val="a"/>
    <w:rsid w:val="003E3CA6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">
    <w:name w:val="content"/>
    <w:basedOn w:val="a"/>
    <w:rsid w:val="003E3CA6"/>
    <w:pPr>
      <w:widowControl/>
      <w:shd w:val="clear" w:color="auto" w:fill="EFEFE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">
    <w:name w:val="標題1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rptidx">
    <w:name w:val="rptidx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amt">
    <w:name w:val="amt"/>
    <w:basedOn w:val="a"/>
    <w:rsid w:val="003E3CA6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note">
    <w:name w:val="note"/>
    <w:basedOn w:val="a"/>
    <w:rsid w:val="003E3CA6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Cs w:val="24"/>
    </w:rPr>
  </w:style>
  <w:style w:type="character" w:customStyle="1" w:styleId="zh">
    <w:name w:val="zh"/>
    <w:basedOn w:val="a0"/>
    <w:rsid w:val="003E3CA6"/>
  </w:style>
  <w:style w:type="table" w:styleId="1-5">
    <w:name w:val="Grid Table 1 Light Accent 5"/>
    <w:basedOn w:val="a1"/>
    <w:uiPriority w:val="46"/>
    <w:rsid w:val="003E3CA6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3E3CA6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2">
    <w:name w:val="頁首2"/>
    <w:basedOn w:val="a"/>
    <w:rsid w:val="003E3CA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20">
    <w:name w:val="標題2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numbering" w:customStyle="1" w:styleId="21">
    <w:name w:val="無清單2"/>
    <w:next w:val="a2"/>
    <w:uiPriority w:val="99"/>
    <w:semiHidden/>
    <w:unhideWhenUsed/>
    <w:rsid w:val="003E3CA6"/>
  </w:style>
  <w:style w:type="paragraph" w:styleId="a5">
    <w:name w:val="header"/>
    <w:basedOn w:val="a"/>
    <w:link w:val="a6"/>
    <w:uiPriority w:val="99"/>
    <w:unhideWhenUsed/>
    <w:rsid w:val="003E3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E3C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3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3C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7A57F-5753-4E07-8454-BBD8A546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1327</Words>
  <Characters>7566</Characters>
  <Application>Microsoft Office Word</Application>
  <DocSecurity>0</DocSecurity>
  <Lines>63</Lines>
  <Paragraphs>17</Paragraphs>
  <ScaleCrop>false</ScaleCrop>
  <Company/>
  <LinksUpToDate>false</LinksUpToDate>
  <CharactersWithSpaces>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李昱嫺</dc:creator>
  <cp:keywords/>
  <dc:description/>
  <cp:lastModifiedBy>李昱嫺</cp:lastModifiedBy>
  <cp:revision>3</cp:revision>
  <dcterms:created xsi:type="dcterms:W3CDTF">2020-01-20T03:16:00Z</dcterms:created>
  <dcterms:modified xsi:type="dcterms:W3CDTF">2020-01-21T05:28:00Z</dcterms:modified>
</cp:coreProperties>
</file>