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E" w:rsidRDefault="003E3CA6" w:rsidP="00081D3E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381059">
        <w:rPr>
          <w:rFonts w:ascii="Arial" w:hAnsi="Arial" w:cs="Arial"/>
          <w:sz w:val="23"/>
          <w:szCs w:val="23"/>
          <w:bdr w:val="single" w:sz="4" w:space="0" w:color="auto"/>
        </w:rPr>
        <w:t>3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  <w:bookmarkStart w:id="0" w:name="_GoBack"/>
      <w:bookmarkEnd w:id="0"/>
    </w:p>
    <w:p w:rsidR="00925364" w:rsidRPr="00925364" w:rsidRDefault="00925364" w:rsidP="00925364">
      <w:pPr>
        <w:rPr>
          <w:rFonts w:ascii="Arial" w:hAnsi="Arial" w:cs="Arial"/>
          <w:sz w:val="23"/>
          <w:szCs w:val="23"/>
        </w:rPr>
      </w:pPr>
      <w:r w:rsidRPr="00925364">
        <w:rPr>
          <w:rFonts w:ascii="Arial" w:hAnsi="Arial" w:cs="Arial"/>
          <w:sz w:val="23"/>
          <w:szCs w:val="23"/>
        </w:rPr>
        <w:t>Unit: NT$ thousands</w:t>
      </w:r>
    </w:p>
    <w:tbl>
      <w:tblPr>
        <w:tblW w:w="4500" w:type="pct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0297"/>
        <w:gridCol w:w="1174"/>
        <w:gridCol w:w="1302"/>
        <w:gridCol w:w="1174"/>
      </w:tblGrid>
      <w:tr w:rsidR="00925364" w:rsidRPr="00925364" w:rsidTr="00925364">
        <w:trPr>
          <w:hidden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資產負債表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Balance Sheet</w:t>
            </w:r>
          </w:p>
        </w:tc>
      </w:tr>
      <w:tr w:rsidR="00925364" w:rsidRPr="00925364" w:rsidTr="00925364">
        <w:trPr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2020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2020/9/30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2019/12/31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2019/9/30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資產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流動資產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現金及約當現金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44,559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38,784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應收票據淨額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Notes receivable, 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5,051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1,984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1,984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應收帳款淨額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receivable, 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78,250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59,851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53,204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應收帳款－關係人淨額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 due from related parties, 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33,590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30,495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39,169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130X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存貨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inventories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194,919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164,003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155,852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其他流動資產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12,411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14,227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24,155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流動資產合計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368,780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323,693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313,148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非流動資產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透過其他綜合損益按公允價值衡量之金融資產－非流動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financial assets at fair value through other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194,150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145,445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131,933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不動產、廠房及設備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Property, plant and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422,483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181,819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186,734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1755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使</w:t>
            </w: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權資產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Right-of-use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1,680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2,085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遞延所得稅資產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Deferred tax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23,527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22,569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22,006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其他非流動資產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non-current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8,630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9,997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10,097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非流動資產合計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non-current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649,423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361,510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352,855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資產總計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1,018,203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685,203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666,003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負債及權益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 and equity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負債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流動負債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短期借款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borrowings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67,043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合約負債－流動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contract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5,701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4,364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3,348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應付帳款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payable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28,912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28,151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32,999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其他應付款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payables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45,462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38,142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33,247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租賃負債－流動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lease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1,330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405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其他流動負債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19,902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19,611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16,817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流動負債合計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167,660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91,598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86,816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非流動負債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2540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長期借款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portion of non-current borrowings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182,187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56,250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60,937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2570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遞延所得稅負債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Deferred tax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18,810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16,626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14,558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2580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租賃負債－非流動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lease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1,689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其他非流動負債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non-current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15,778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20,004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17,440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25XX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非流動負債合計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non-current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216,775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93,239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94,624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2XXX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負債總計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384,435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184,837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181,440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權益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歸屬於母公司業主之權益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 attributable to owners of parent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股本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Share capital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普通股股本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Ordinary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股本合計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Share Capital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資本公積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資本公積－發行溢價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additional paid-in capital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資本公積－其他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others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3200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capital surplus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保留盈餘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Retained earnings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未分配盈餘（或待彌補虧損）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Unappropriated retained earnings (accumulated deficit)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12,875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(10,375)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(14,734)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保留盈餘合計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retained earnings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12,875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(10,375)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(14,734)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其他權益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equity interest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透過其他綜合損益按公允價值衡量之金融資產未實現評價損益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proofErr w:type="spellStart"/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106,626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45,643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其他權益合計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equity interest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106,626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45,643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31XX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歸屬於母公司業主之權益合計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 attributable to owners of parent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573,155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484,563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36XX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非控制權益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Non-controlling interests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60,613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權益總額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633,768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484,563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3X2X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負債及權益總計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 and equity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1,018,203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685,203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666,003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預收股款（權益項下）之約當發行股數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Equivalent issue shares of advance receipts for ordinary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25364" w:rsidRPr="00925364" w:rsidTr="00925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3999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母公司暨子公司所持有之母公司庫藏股股數（單位：股）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Number of shares in entity held by entity and by its subsidiaries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</w:tbl>
    <w:p w:rsidR="00925364" w:rsidRPr="00925364" w:rsidRDefault="00925364" w:rsidP="00925364">
      <w:pPr>
        <w:pStyle w:val="a9"/>
      </w:pPr>
      <w:r w:rsidRPr="00925364">
        <w:br/>
      </w:r>
    </w:p>
    <w:p w:rsidR="00925364" w:rsidRDefault="00925364" w:rsidP="00925364">
      <w:pPr>
        <w:pStyle w:val="a9"/>
      </w:pPr>
    </w:p>
    <w:p w:rsidR="00925364" w:rsidRPr="00925364" w:rsidRDefault="00925364" w:rsidP="00925364">
      <w:pPr>
        <w:pStyle w:val="a9"/>
      </w:pPr>
      <w:r w:rsidRPr="00925364">
        <w:rPr>
          <w:vanish/>
        </w:rPr>
        <w:lastRenderedPageBreak/>
        <w:t>單位：新臺幣仟元　每股盈餘單位：新台幣元</w:t>
      </w:r>
      <w:r w:rsidRPr="00925364">
        <w:t>Unit: NT$ thousands</w:t>
      </w:r>
      <w:r w:rsidRPr="00925364">
        <w:t xml:space="preserve">　</w:t>
      </w:r>
      <w:r w:rsidRPr="00925364"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6865"/>
        <w:gridCol w:w="1774"/>
        <w:gridCol w:w="1774"/>
        <w:gridCol w:w="1774"/>
        <w:gridCol w:w="1774"/>
      </w:tblGrid>
      <w:tr w:rsidR="00925364" w:rsidRPr="00925364" w:rsidTr="00925364">
        <w:trPr>
          <w:hidden/>
        </w:trPr>
        <w:tc>
          <w:tcPr>
            <w:tcW w:w="0" w:type="auto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綜合損益表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925364" w:rsidRPr="00925364" w:rsidTr="00925364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2020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7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2020/7/1To9/30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7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2019/7/1To9/30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2020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2020/1/1To9/30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925364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925364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2019/1/1To9/30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營業收入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營業收入合計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111,852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99,702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336,501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313,991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營業成本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營業成本合計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86,676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79,741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238,854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232,101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25,176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19,961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97,647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81,890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營業毛利（毛損）淨額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25,176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19,961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97,647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81,890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營業費用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推銷費用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5,331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4,120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15,558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12,838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理費用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13,702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11,898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38,227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33,218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研究發展費用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9,262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7,650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23,618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22,189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6000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營業費用合計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28,295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23,668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77,403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68,245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營業利益（損失）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(3,119)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(3,707)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20,244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13,645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營業外收入及支出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利息收入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利息收入合計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51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其他收入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其他收入合計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9,499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5,355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10,196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其他利益及損失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其他利益及損失淨額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(1,789)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(3,031)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1,487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財務成本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財務成本淨額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1,233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671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營業外收入及支出合計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(1,593)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9,391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11,063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繼續營業單位稅前淨利（淨損）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(4,712)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21,375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24,708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所得稅費用（利益）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所得稅費用（利益）合計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(1,015)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(1,441)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繼續營業單位本期淨利（淨損）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(3,697)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22,816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24,708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本期淨利（淨損）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(3,697)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22,816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24,708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其他綜合損益</w:t>
            </w: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(</w:t>
            </w: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淨額</w:t>
            </w: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)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不重分類至損益之項目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proofErr w:type="spellStart"/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24,458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3,874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48,705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16,100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8349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與不重分類之項目相關之所得稅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(1,393)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(834)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2,292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不重分類至損益之項目總額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25,851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3,708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49,539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13,808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其他綜合損益（淨額）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25,851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3,708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49,539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13,808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本期綜合損益總額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22,154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9,392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72,355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38,516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淨利（損）歸屬於：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母公司業主（淨利／損）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(3,683)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23,250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24,708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8620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非控制權益（淨利／損）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(434)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綜合損益總額歸屬於：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母公司業主（綜合損益）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22,168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9,392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72,789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38,516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8720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非控制權益（綜合損益）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(434)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基本每股盈餘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繼續營業單位淨利（淨損）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(0.09)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0.58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9750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基本每股盈餘合計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(0.09)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0.58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稀釋每股盈餘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9810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繼續營業單位淨利（淨損）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Diluted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(0.09)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0.58 </w:t>
            </w:r>
          </w:p>
        </w:tc>
      </w:tr>
      <w:tr w:rsidR="00925364" w:rsidRPr="00925364" w:rsidTr="0092536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9850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稀釋每股盈餘合計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25364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>(0.09)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25364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0.58 </w:t>
            </w:r>
          </w:p>
        </w:tc>
      </w:tr>
    </w:tbl>
    <w:p w:rsidR="00925364" w:rsidRPr="00925364" w:rsidRDefault="00925364" w:rsidP="00925364">
      <w:pPr>
        <w:pStyle w:val="a9"/>
      </w:pPr>
      <w:r w:rsidRPr="00925364">
        <w:br/>
      </w:r>
      <w:r w:rsidRPr="00925364">
        <w:rPr>
          <w:vanish/>
        </w:rPr>
        <w:t>單位：新臺幣仟元</w:t>
      </w:r>
      <w:r w:rsidRPr="00925364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9855"/>
        <w:gridCol w:w="1903"/>
        <w:gridCol w:w="1903"/>
      </w:tblGrid>
      <w:tr w:rsidR="001B4F65" w:rsidRPr="001B4F65" w:rsidTr="001B4F65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現金流量表</w:t>
            </w:r>
            <w:r w:rsidRPr="001B4F65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Statements of Cash Flows</w:t>
            </w:r>
          </w:p>
        </w:tc>
      </w:tr>
      <w:tr w:rsidR="001B4F65" w:rsidRPr="001B4F65" w:rsidTr="001B4F65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1B4F65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1B4F65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2020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1B4F65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2020/1/1To9/30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1B4F65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1B4F65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2019/1/1To9/30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營業活動之現金流量－間接法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operating activities, indirect method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A00010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繼續營業單位稅前淨利（淨損）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21,375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24,708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本期稅前淨利（淨損）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21,375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24,708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調整項目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收益費損項目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A20100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折舊費用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Depreciation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27,496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30,228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A20200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攤銷費用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Amortization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300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A20300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預期信用減損損失（利益）數／呆帳費用提列（轉列收入）數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A20900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利息費用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1,233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909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A21200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利息收入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(40)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(51)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A22500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處分及報廢不動產、廠房及設備損失（利益）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Loss (gain) on disposal of property, </w:t>
            </w:r>
            <w:proofErr w:type="spellStart"/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plan</w:t>
            </w:r>
            <w:proofErr w:type="spellEnd"/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192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A29900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其他項目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(2,793)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A20010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收益費損項目合計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26,682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31,578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與營業活動相關之資產／負債變動數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與營業活動相關之資產之淨變動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A31130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應收票據（增加）減少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???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notes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(1,254)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2,152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應收帳款（增加）減少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(9,876)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(3,124)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A31160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應收帳款－關係人（增加）減少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(3,095)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(6,160)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存貨（增加）減少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for decrease (increase) in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(28,655)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(43,579)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A31240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其他流動資產（增加）減少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for decrease (increase) in 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2,589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575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A31000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與營業活動相關之資產之淨變動合計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(40,291)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(50,136)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與營業活動相關之負債之淨變動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應付票據增加（減少）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notes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(397)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(1,300)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應付帳款增加（減少）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(3,963)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5,149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A32180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其他應付款增加（減少）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4,384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2,263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其他流動負債增加（減少）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for increase (decrease) in 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(195)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3,631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A32990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其他營業負債增加（減少）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(4,313)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(674)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A32000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與營業活動相關之負債之淨變動合計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(4,484)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9,069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與營業活動相關之資產及負債之淨變動合計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(44,775)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(41,067)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A20000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調整項目合計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(18,093)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(9,489)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A33000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營運產生之現金流入（流出）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3,282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15,219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收取之利息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received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51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A33300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支付之利息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paid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(1,233)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(909)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AAAA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營業活動之淨現金流入（流出）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2,089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14,361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投資活動之現金流量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B02200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對子公司之收購（扣除所取得之現金）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 from acquisition of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(136,814)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B02700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取得不動產、廠房及設備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(27,426)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(13,029)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B03700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存出保證金增加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refundable deposits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(1,500)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B06700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其他非流動資產增加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(119)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B07100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預付設備款增加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prepayments for business facilities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3,625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BBBB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投資活動之淨現金流入（流出）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(159,550)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(14,529)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籌資活動之現金流量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短期借款增加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short-term loans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23,999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C01600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舉借長期借款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Proceeds from long-term debt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140,000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C01700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償還長期借款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Repayments of long-term debt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(14,063)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C04020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租賃本金償還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Payments of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(1,049)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(1,207)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CCCC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籌資活動之淨現金流入（流出）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148,887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(1,207)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EEEE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本期現金及約當現金增加（減少）數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(8,574)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>(1,375)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E00100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期初現金及約當現金餘額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40,159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E00200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期末現金及約當現金餘額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44,559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38,784 </w:t>
            </w:r>
          </w:p>
        </w:tc>
      </w:tr>
      <w:tr w:rsidR="001B4F65" w:rsidRPr="001B4F65" w:rsidTr="001B4F6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E00210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資產負債表帳列之現金及約當現金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1B4F65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44,559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1B4F65" w:rsidRDefault="00925364" w:rsidP="009253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1B4F65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38,784 </w:t>
            </w:r>
          </w:p>
        </w:tc>
      </w:tr>
    </w:tbl>
    <w:p w:rsidR="00925364" w:rsidRPr="00925364" w:rsidRDefault="00925364" w:rsidP="001B4F65">
      <w:pPr>
        <w:pStyle w:val="a9"/>
      </w:pPr>
      <w:r w:rsidRPr="00925364">
        <w:br/>
      </w:r>
      <w:r w:rsidRPr="00925364">
        <w:rPr>
          <w:vanish/>
        </w:rPr>
        <w:lastRenderedPageBreak/>
        <w:t>單位：新臺幣仟元</w:t>
      </w:r>
      <w:r w:rsidRPr="00925364">
        <w:t>Unit: NT$ thousands</w:t>
      </w:r>
    </w:p>
    <w:tbl>
      <w:tblPr>
        <w:tblW w:w="4942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287"/>
        <w:gridCol w:w="1134"/>
        <w:gridCol w:w="1134"/>
        <w:gridCol w:w="1134"/>
        <w:gridCol w:w="1843"/>
        <w:gridCol w:w="1134"/>
        <w:gridCol w:w="1842"/>
        <w:gridCol w:w="1418"/>
        <w:gridCol w:w="1417"/>
        <w:gridCol w:w="1276"/>
        <w:gridCol w:w="992"/>
        <w:gridCol w:w="31"/>
      </w:tblGrid>
      <w:tr w:rsidR="00925364" w:rsidRPr="00925364" w:rsidTr="00CE2887">
        <w:trPr>
          <w:hidden/>
        </w:trPr>
        <w:tc>
          <w:tcPr>
            <w:tcW w:w="16129" w:type="dxa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1B4F65">
            <w:pPr>
              <w:pStyle w:val="a9"/>
            </w:pPr>
            <w:r w:rsidRPr="00925364">
              <w:rPr>
                <w:vanish/>
              </w:rPr>
              <w:t>當期權益變動表</w:t>
            </w:r>
            <w:r w:rsidRPr="00925364">
              <w:t xml:space="preserve">Statements of Change in Equity </w:t>
            </w:r>
          </w:p>
        </w:tc>
      </w:tr>
      <w:tr w:rsidR="00CE2887" w:rsidRPr="00925364" w:rsidTr="00CE2887">
        <w:trPr>
          <w:gridAfter w:val="1"/>
          <w:wAfter w:w="31" w:type="dxa"/>
        </w:trPr>
        <w:tc>
          <w:tcPr>
            <w:tcW w:w="2774" w:type="dxa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3110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3100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3200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3350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3300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3420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3400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31XX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36XX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3XXX</w:t>
            </w:r>
          </w:p>
        </w:tc>
      </w:tr>
      <w:tr w:rsidR="00CE2887" w:rsidRPr="00925364" w:rsidTr="00CE2887">
        <w:trPr>
          <w:gridAfter w:val="1"/>
          <w:wAfter w:w="31" w:type="dxa"/>
        </w:trPr>
        <w:tc>
          <w:tcPr>
            <w:tcW w:w="2774" w:type="dxa"/>
            <w:gridSpan w:val="2"/>
            <w:vMerge/>
            <w:shd w:val="clear" w:color="auto" w:fill="auto"/>
            <w:vAlign w:val="center"/>
            <w:hideMark/>
          </w:tcPr>
          <w:p w:rsidR="00CE2887" w:rsidRPr="00925364" w:rsidRDefault="00CE2887" w:rsidP="001B4F65">
            <w:pPr>
              <w:pStyle w:val="a9"/>
            </w:pP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普通股股本</w:t>
            </w:r>
            <w:r w:rsidRPr="00925364">
              <w:t xml:space="preserve"> </w:t>
            </w:r>
            <w:r w:rsidRPr="00925364">
              <w:t xml:space="preserve">　　　　　</w:t>
            </w:r>
            <w:r w:rsidRPr="00925364">
              <w:t xml:space="preserve">Ordinary share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股本合計</w:t>
            </w:r>
            <w:r w:rsidRPr="00925364">
              <w:t xml:space="preserve"> </w:t>
            </w:r>
            <w:r w:rsidRPr="00925364">
              <w:t xml:space="preserve">　　　　</w:t>
            </w:r>
            <w:r w:rsidRPr="00925364">
              <w:t xml:space="preserve">Total share capital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資本公積</w:t>
            </w:r>
            <w:r w:rsidRPr="00925364">
              <w:t xml:space="preserve"> </w:t>
            </w:r>
            <w:r w:rsidRPr="00925364">
              <w:t xml:space="preserve">　　　　</w:t>
            </w:r>
            <w:r w:rsidRPr="00925364">
              <w:t xml:space="preserve">Capital surplus 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未分配盈餘（或待彌補虧損）</w:t>
            </w:r>
            <w:r w:rsidRPr="00925364">
              <w:t xml:space="preserve"> </w:t>
            </w:r>
            <w:r w:rsidRPr="00925364">
              <w:t xml:space="preserve">　　　　　</w:t>
            </w:r>
            <w:r w:rsidRPr="00925364">
              <w:t xml:space="preserve">Unappropriated retained earnings (accumulated deficit)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保留盈餘合計</w:t>
            </w:r>
            <w:r w:rsidRPr="00925364">
              <w:t xml:space="preserve"> </w:t>
            </w:r>
            <w:r w:rsidRPr="00925364">
              <w:t xml:space="preserve">　　　　</w:t>
            </w:r>
            <w:r w:rsidRPr="00925364">
              <w:t xml:space="preserve">Total retained earnings 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透過其他綜合損益按公允價值衡量之金融資產未實</w:t>
            </w:r>
            <w:r w:rsidRPr="00925364">
              <w:rPr>
                <w:vanish/>
              </w:rPr>
              <w:t>???</w:t>
            </w:r>
            <w:r w:rsidRPr="00925364">
              <w:rPr>
                <w:vanish/>
              </w:rPr>
              <w:t>評價</w:t>
            </w:r>
            <w:r w:rsidRPr="00925364">
              <w:rPr>
                <w:vanish/>
              </w:rPr>
              <w:t>(</w:t>
            </w:r>
            <w:r w:rsidRPr="00925364">
              <w:rPr>
                <w:vanish/>
              </w:rPr>
              <w:t>損</w:t>
            </w:r>
            <w:r w:rsidRPr="00925364">
              <w:rPr>
                <w:vanish/>
              </w:rPr>
              <w:t>)</w:t>
            </w:r>
            <w:r w:rsidRPr="00925364">
              <w:rPr>
                <w:vanish/>
              </w:rPr>
              <w:t>益</w:t>
            </w:r>
            <w:r w:rsidRPr="00925364">
              <w:t xml:space="preserve"> </w:t>
            </w:r>
            <w:r w:rsidRPr="00925364">
              <w:t xml:space="preserve">　　　　　</w:t>
            </w:r>
            <w:proofErr w:type="spellStart"/>
            <w:r w:rsidRPr="00925364">
              <w:t>Unrealised</w:t>
            </w:r>
            <w:proofErr w:type="spellEnd"/>
            <w:r w:rsidRPr="00925364">
              <w:t xml:space="preserve"> gains (losses) on financial assets measured at fair value through other comprehensive income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其他權益項目合計</w:t>
            </w:r>
            <w:r w:rsidRPr="00925364">
              <w:t xml:space="preserve"> </w:t>
            </w:r>
            <w:r w:rsidRPr="00925364">
              <w:t xml:space="preserve">　　　　</w:t>
            </w:r>
            <w:r w:rsidRPr="00925364">
              <w:t xml:space="preserve">Total other equity interest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歸屬於母公司業主之權益總計</w:t>
            </w:r>
            <w:r w:rsidRPr="00925364">
              <w:t xml:space="preserve"> </w:t>
            </w:r>
            <w:r w:rsidRPr="00925364">
              <w:t xml:space="preserve">　　　</w:t>
            </w:r>
            <w:r w:rsidRPr="00925364">
              <w:t xml:space="preserve">Total equity attributable to owners of parent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非控制權益</w:t>
            </w:r>
            <w:r w:rsidRPr="00925364">
              <w:t xml:space="preserve"> </w:t>
            </w:r>
            <w:r w:rsidRPr="00925364">
              <w:t xml:space="preserve">　　　</w:t>
            </w:r>
            <w:r w:rsidRPr="00925364">
              <w:t xml:space="preserve">Non-controlling interests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權益總額</w:t>
            </w:r>
            <w:r w:rsidRPr="00925364">
              <w:t xml:space="preserve"> Total equity </w:t>
            </w:r>
          </w:p>
        </w:tc>
      </w:tr>
      <w:tr w:rsidR="00CE2887" w:rsidRPr="00925364" w:rsidTr="00CE2887">
        <w:trPr>
          <w:gridAfter w:val="1"/>
          <w:wAfter w:w="31" w:type="dxa"/>
        </w:trPr>
        <w:tc>
          <w:tcPr>
            <w:tcW w:w="4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A1</w:t>
            </w:r>
          </w:p>
        </w:tc>
        <w:tc>
          <w:tcPr>
            <w:tcW w:w="2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期初餘額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Equity at beginning of period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>(10,375)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>(10,375)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57,087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57,087 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500,366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500,366 </w:t>
            </w:r>
          </w:p>
        </w:tc>
      </w:tr>
      <w:tr w:rsidR="00CE2887" w:rsidRPr="00925364" w:rsidTr="00CE2887">
        <w:trPr>
          <w:gridAfter w:val="1"/>
          <w:wAfter w:w="31" w:type="dxa"/>
        </w:trPr>
        <w:tc>
          <w:tcPr>
            <w:tcW w:w="4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D1</w:t>
            </w:r>
          </w:p>
        </w:tc>
        <w:tc>
          <w:tcPr>
            <w:tcW w:w="2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本期淨利（淨損）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Profit (loss)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23,250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23,250 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23,250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>(434)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22,816 </w:t>
            </w:r>
          </w:p>
        </w:tc>
      </w:tr>
      <w:tr w:rsidR="00CE2887" w:rsidRPr="00925364" w:rsidTr="00CE2887">
        <w:trPr>
          <w:gridAfter w:val="1"/>
          <w:wAfter w:w="31" w:type="dxa"/>
        </w:trPr>
        <w:tc>
          <w:tcPr>
            <w:tcW w:w="4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D3</w:t>
            </w:r>
          </w:p>
        </w:tc>
        <w:tc>
          <w:tcPr>
            <w:tcW w:w="2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本期其他綜合損益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Other comprehensive income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49,539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49,539 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49,539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49,539 </w:t>
            </w:r>
          </w:p>
        </w:tc>
      </w:tr>
      <w:tr w:rsidR="00CE2887" w:rsidRPr="00925364" w:rsidTr="00CE2887">
        <w:trPr>
          <w:gridAfter w:val="1"/>
          <w:wAfter w:w="31" w:type="dxa"/>
        </w:trPr>
        <w:tc>
          <w:tcPr>
            <w:tcW w:w="4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D5</w:t>
            </w:r>
          </w:p>
        </w:tc>
        <w:tc>
          <w:tcPr>
            <w:tcW w:w="2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本期綜合損益總額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Total </w:t>
            </w:r>
            <w:r w:rsidRPr="00925364">
              <w:rPr>
                <w:color w:val="333333"/>
              </w:rPr>
              <w:lastRenderedPageBreak/>
              <w:t xml:space="preserve">comprehensive income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lastRenderedPageBreak/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23,250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23,250 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49,539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49,539 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72,789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>(434)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72,355 </w:t>
            </w:r>
          </w:p>
        </w:tc>
      </w:tr>
      <w:tr w:rsidR="00CE2887" w:rsidRPr="00925364" w:rsidTr="00CE2887">
        <w:trPr>
          <w:gridAfter w:val="1"/>
          <w:wAfter w:w="31" w:type="dxa"/>
        </w:trPr>
        <w:tc>
          <w:tcPr>
            <w:tcW w:w="4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M5</w:t>
            </w:r>
          </w:p>
        </w:tc>
        <w:tc>
          <w:tcPr>
            <w:tcW w:w="2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實際取得或處分子公司股權價格與帳面價值差額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Difference between consideration and carrying </w:t>
            </w:r>
            <w:proofErr w:type="gramStart"/>
            <w:r w:rsidRPr="00925364">
              <w:rPr>
                <w:color w:val="333333"/>
              </w:rPr>
              <w:t>amount</w:t>
            </w:r>
            <w:proofErr w:type="gramEnd"/>
            <w:r w:rsidRPr="00925364">
              <w:rPr>
                <w:color w:val="333333"/>
              </w:rPr>
              <w:t xml:space="preserve"> of subsidiaries acquired or disposed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61,047 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61,047 </w:t>
            </w:r>
          </w:p>
        </w:tc>
      </w:tr>
      <w:tr w:rsidR="00CE2887" w:rsidRPr="00925364" w:rsidTr="00CE2887">
        <w:trPr>
          <w:gridAfter w:val="1"/>
          <w:wAfter w:w="31" w:type="dxa"/>
        </w:trPr>
        <w:tc>
          <w:tcPr>
            <w:tcW w:w="4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Y1</w:t>
            </w:r>
          </w:p>
        </w:tc>
        <w:tc>
          <w:tcPr>
            <w:tcW w:w="2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權益增加</w:t>
            </w:r>
            <w:r w:rsidRPr="00925364">
              <w:rPr>
                <w:vanish/>
                <w:color w:val="333333"/>
              </w:rPr>
              <w:t>(</w:t>
            </w:r>
            <w:r w:rsidRPr="00925364">
              <w:rPr>
                <w:vanish/>
                <w:color w:val="333333"/>
              </w:rPr>
              <w:t>減少</w:t>
            </w:r>
            <w:r w:rsidRPr="00925364">
              <w:rPr>
                <w:vanish/>
                <w:color w:val="333333"/>
              </w:rPr>
              <w:t>)</w:t>
            </w:r>
            <w:r w:rsidRPr="00925364">
              <w:rPr>
                <w:vanish/>
                <w:color w:val="333333"/>
              </w:rPr>
              <w:t>總額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23,250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23,250 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49,539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49,539 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72,789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60,613 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133,402 </w:t>
            </w:r>
          </w:p>
        </w:tc>
      </w:tr>
      <w:tr w:rsidR="00CE2887" w:rsidRPr="00925364" w:rsidTr="00CE2887">
        <w:trPr>
          <w:gridAfter w:val="1"/>
          <w:wAfter w:w="31" w:type="dxa"/>
        </w:trPr>
        <w:tc>
          <w:tcPr>
            <w:tcW w:w="4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Z1</w:t>
            </w:r>
          </w:p>
        </w:tc>
        <w:tc>
          <w:tcPr>
            <w:tcW w:w="2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期末餘額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Equity at end of period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12,875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12,875 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106,626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106,626 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573,155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60,613 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633,768 </w:t>
            </w:r>
          </w:p>
        </w:tc>
      </w:tr>
    </w:tbl>
    <w:p w:rsidR="00925364" w:rsidRPr="00925364" w:rsidRDefault="00925364" w:rsidP="001B4F65">
      <w:pPr>
        <w:pStyle w:val="a9"/>
        <w:rPr>
          <w:color w:val="000000"/>
        </w:rPr>
      </w:pPr>
      <w:r w:rsidRPr="00925364">
        <w:rPr>
          <w:color w:val="000000"/>
        </w:rPr>
        <w:br/>
      </w:r>
    </w:p>
    <w:p w:rsidR="00CE2887" w:rsidRDefault="00CE2887" w:rsidP="001B4F65">
      <w:pPr>
        <w:pStyle w:val="a9"/>
        <w:rPr>
          <w:color w:val="000000"/>
        </w:rPr>
      </w:pPr>
    </w:p>
    <w:p w:rsidR="00CE2887" w:rsidRDefault="00CE2887" w:rsidP="001B4F65">
      <w:pPr>
        <w:pStyle w:val="a9"/>
        <w:rPr>
          <w:color w:val="000000"/>
        </w:rPr>
      </w:pPr>
    </w:p>
    <w:p w:rsidR="00CE2887" w:rsidRDefault="00CE2887" w:rsidP="001B4F65">
      <w:pPr>
        <w:pStyle w:val="a9"/>
        <w:rPr>
          <w:color w:val="000000"/>
        </w:rPr>
      </w:pPr>
    </w:p>
    <w:p w:rsidR="00CE2887" w:rsidRDefault="00CE2887" w:rsidP="001B4F65">
      <w:pPr>
        <w:pStyle w:val="a9"/>
        <w:rPr>
          <w:color w:val="000000"/>
        </w:rPr>
      </w:pPr>
    </w:p>
    <w:p w:rsidR="00CE2887" w:rsidRDefault="00CE2887" w:rsidP="001B4F65">
      <w:pPr>
        <w:pStyle w:val="a9"/>
        <w:rPr>
          <w:color w:val="000000"/>
        </w:rPr>
      </w:pPr>
    </w:p>
    <w:p w:rsidR="00CE2887" w:rsidRDefault="00CE2887" w:rsidP="001B4F65">
      <w:pPr>
        <w:pStyle w:val="a9"/>
        <w:rPr>
          <w:color w:val="000000"/>
        </w:rPr>
      </w:pPr>
    </w:p>
    <w:p w:rsidR="00CE2887" w:rsidRDefault="00CE2887" w:rsidP="001B4F65">
      <w:pPr>
        <w:pStyle w:val="a9"/>
        <w:rPr>
          <w:color w:val="000000"/>
        </w:rPr>
      </w:pPr>
    </w:p>
    <w:p w:rsidR="00CE2887" w:rsidRDefault="00CE2887" w:rsidP="001B4F65">
      <w:pPr>
        <w:pStyle w:val="a9"/>
        <w:rPr>
          <w:color w:val="000000"/>
        </w:rPr>
      </w:pPr>
    </w:p>
    <w:p w:rsidR="00A67067" w:rsidRPr="00925364" w:rsidRDefault="00925364" w:rsidP="001B4F65">
      <w:pPr>
        <w:pStyle w:val="a9"/>
        <w:rPr>
          <w:color w:val="000000"/>
        </w:rPr>
      </w:pPr>
      <w:r w:rsidRPr="00925364">
        <w:rPr>
          <w:vanish/>
          <w:color w:val="000000"/>
        </w:rPr>
        <w:t>單位：新臺幣仟元</w:t>
      </w:r>
      <w:r w:rsidRPr="00925364">
        <w:rPr>
          <w:color w:val="000000"/>
        </w:rPr>
        <w:t>Unit: NT$ thousands</w:t>
      </w:r>
    </w:p>
    <w:tbl>
      <w:tblPr>
        <w:tblW w:w="495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162"/>
        <w:gridCol w:w="1250"/>
        <w:gridCol w:w="1015"/>
        <w:gridCol w:w="1150"/>
        <w:gridCol w:w="1706"/>
        <w:gridCol w:w="1309"/>
        <w:gridCol w:w="1984"/>
        <w:gridCol w:w="1276"/>
        <w:gridCol w:w="1418"/>
        <w:gridCol w:w="1273"/>
        <w:gridCol w:w="1192"/>
      </w:tblGrid>
      <w:tr w:rsidR="00925364" w:rsidRPr="00925364" w:rsidTr="00CE2887">
        <w:trPr>
          <w:hidden/>
        </w:trPr>
        <w:tc>
          <w:tcPr>
            <w:tcW w:w="5000" w:type="pct"/>
            <w:gridSpan w:val="1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364" w:rsidRPr="00925364" w:rsidRDefault="00925364" w:rsidP="001B4F65">
            <w:pPr>
              <w:pStyle w:val="a9"/>
            </w:pPr>
            <w:r w:rsidRPr="00925364">
              <w:rPr>
                <w:vanish/>
              </w:rPr>
              <w:t>去年同期權益變動表</w:t>
            </w:r>
            <w:r w:rsidRPr="00925364">
              <w:t xml:space="preserve"> Last year's Statements of Change in Equity </w:t>
            </w:r>
          </w:p>
        </w:tc>
      </w:tr>
      <w:tr w:rsidR="00CE2887" w:rsidRPr="00925364" w:rsidTr="00CE2887">
        <w:tc>
          <w:tcPr>
            <w:tcW w:w="799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B15301" w:rsidRDefault="00CE2887" w:rsidP="001B4F65">
            <w:pPr>
              <w:pStyle w:val="a9"/>
            </w:pPr>
          </w:p>
        </w:tc>
        <w:tc>
          <w:tcPr>
            <w:tcW w:w="3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3110</w:t>
            </w:r>
          </w:p>
        </w:tc>
        <w:tc>
          <w:tcPr>
            <w:tcW w:w="3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3100</w:t>
            </w:r>
          </w:p>
        </w:tc>
        <w:tc>
          <w:tcPr>
            <w:tcW w:w="3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3200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3350</w:t>
            </w:r>
          </w:p>
        </w:tc>
        <w:tc>
          <w:tcPr>
            <w:tcW w:w="4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3300</w:t>
            </w:r>
          </w:p>
        </w:tc>
        <w:tc>
          <w:tcPr>
            <w:tcW w:w="6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3420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3400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31XX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36XX</w:t>
            </w:r>
          </w:p>
        </w:tc>
        <w:tc>
          <w:tcPr>
            <w:tcW w:w="3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t>3XXX</w:t>
            </w:r>
          </w:p>
        </w:tc>
      </w:tr>
      <w:tr w:rsidR="00CE2887" w:rsidRPr="00925364" w:rsidTr="00CE2887">
        <w:tc>
          <w:tcPr>
            <w:tcW w:w="799" w:type="pct"/>
            <w:gridSpan w:val="2"/>
            <w:vMerge/>
            <w:shd w:val="clear" w:color="auto" w:fill="auto"/>
            <w:vAlign w:val="center"/>
            <w:hideMark/>
          </w:tcPr>
          <w:p w:rsidR="00CE2887" w:rsidRPr="00925364" w:rsidRDefault="00CE2887" w:rsidP="001B4F65">
            <w:pPr>
              <w:pStyle w:val="a9"/>
            </w:pPr>
          </w:p>
        </w:tc>
        <w:tc>
          <w:tcPr>
            <w:tcW w:w="3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普通股股本</w:t>
            </w:r>
            <w:r w:rsidRPr="00925364">
              <w:t xml:space="preserve"> </w:t>
            </w:r>
            <w:r w:rsidRPr="00925364">
              <w:t xml:space="preserve">　　　　　</w:t>
            </w:r>
            <w:r w:rsidRPr="00925364">
              <w:t xml:space="preserve">Ordinary share </w:t>
            </w:r>
          </w:p>
        </w:tc>
        <w:tc>
          <w:tcPr>
            <w:tcW w:w="3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股本合計</w:t>
            </w:r>
            <w:r w:rsidRPr="00925364">
              <w:t xml:space="preserve"> </w:t>
            </w:r>
            <w:r w:rsidRPr="00925364">
              <w:t xml:space="preserve">　　　　</w:t>
            </w:r>
            <w:r w:rsidRPr="00925364">
              <w:t xml:space="preserve">Total share capital </w:t>
            </w:r>
          </w:p>
        </w:tc>
        <w:tc>
          <w:tcPr>
            <w:tcW w:w="3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資本公積</w:t>
            </w:r>
            <w:r w:rsidRPr="00925364">
              <w:t xml:space="preserve"> </w:t>
            </w:r>
            <w:r w:rsidRPr="00925364">
              <w:t xml:space="preserve">　　　　</w:t>
            </w:r>
            <w:r w:rsidRPr="00925364">
              <w:t xml:space="preserve">Capital surplus 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未分配盈餘（或待彌補虧損）</w:t>
            </w:r>
            <w:r w:rsidRPr="00925364">
              <w:t xml:space="preserve"> </w:t>
            </w:r>
            <w:r w:rsidRPr="00925364">
              <w:t xml:space="preserve">　　　　　</w:t>
            </w:r>
            <w:r w:rsidRPr="00925364">
              <w:t xml:space="preserve">Unappropriated retained earnings (accumulated deficit) </w:t>
            </w:r>
          </w:p>
        </w:tc>
        <w:tc>
          <w:tcPr>
            <w:tcW w:w="4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保留盈餘合計</w:t>
            </w:r>
            <w:r w:rsidRPr="00925364">
              <w:t xml:space="preserve"> </w:t>
            </w:r>
            <w:r w:rsidRPr="00925364">
              <w:t xml:space="preserve">　　　　</w:t>
            </w:r>
            <w:r w:rsidRPr="00925364">
              <w:t xml:space="preserve">Total retained earnings </w:t>
            </w:r>
          </w:p>
        </w:tc>
        <w:tc>
          <w:tcPr>
            <w:tcW w:w="6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透過其他綜合損益按公允價值衡量之金融資產未實現評價</w:t>
            </w:r>
            <w:r w:rsidRPr="00925364">
              <w:rPr>
                <w:vanish/>
              </w:rPr>
              <w:t>(</w:t>
            </w:r>
            <w:r w:rsidRPr="00925364">
              <w:rPr>
                <w:vanish/>
              </w:rPr>
              <w:t>損</w:t>
            </w:r>
            <w:r w:rsidRPr="00925364">
              <w:rPr>
                <w:vanish/>
              </w:rPr>
              <w:t>)</w:t>
            </w:r>
            <w:r w:rsidRPr="00925364">
              <w:rPr>
                <w:vanish/>
              </w:rPr>
              <w:t>益</w:t>
            </w:r>
            <w:r w:rsidRPr="00925364">
              <w:t xml:space="preserve"> </w:t>
            </w:r>
            <w:r w:rsidRPr="00925364">
              <w:t xml:space="preserve">　　　　　</w:t>
            </w:r>
            <w:proofErr w:type="spellStart"/>
            <w:r w:rsidRPr="00925364">
              <w:t>Unrealised</w:t>
            </w:r>
            <w:proofErr w:type="spellEnd"/>
            <w:r w:rsidRPr="00925364">
              <w:t xml:space="preserve"> gains (losses) on financial assets measured at fair value through other comprehensive income 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其他權益項目合計</w:t>
            </w:r>
            <w:r w:rsidRPr="00925364">
              <w:t xml:space="preserve"> </w:t>
            </w:r>
            <w:r w:rsidRPr="00925364">
              <w:t xml:space="preserve">　　　　</w:t>
            </w:r>
            <w:r w:rsidRPr="00925364">
              <w:t xml:space="preserve">Total other equity interest 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歸屬於母公司業主之權益總計</w:t>
            </w:r>
            <w:r w:rsidRPr="00925364">
              <w:t xml:space="preserve"> </w:t>
            </w:r>
            <w:r w:rsidRPr="00925364">
              <w:t xml:space="preserve">　　　</w:t>
            </w:r>
            <w:r w:rsidRPr="00925364">
              <w:t xml:space="preserve">Total equity attributable to owners of parent 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非控制權益</w:t>
            </w:r>
            <w:r w:rsidRPr="00925364">
              <w:t xml:space="preserve"> </w:t>
            </w:r>
            <w:r w:rsidRPr="00925364">
              <w:t xml:space="preserve">　　　</w:t>
            </w:r>
            <w:r w:rsidRPr="00925364">
              <w:t xml:space="preserve">Non-controlling interests </w:t>
            </w:r>
          </w:p>
        </w:tc>
        <w:tc>
          <w:tcPr>
            <w:tcW w:w="3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</w:pPr>
            <w:r w:rsidRPr="00925364">
              <w:rPr>
                <w:vanish/>
              </w:rPr>
              <w:t>權益總額</w:t>
            </w:r>
            <w:r w:rsidRPr="00925364">
              <w:t xml:space="preserve"> </w:t>
            </w:r>
            <w:r w:rsidRPr="00925364">
              <w:t xml:space="preserve">　　</w:t>
            </w:r>
            <w:r w:rsidRPr="00925364">
              <w:t xml:space="preserve">Total equity </w:t>
            </w:r>
          </w:p>
        </w:tc>
      </w:tr>
      <w:tr w:rsidR="00CE2887" w:rsidRPr="00925364" w:rsidTr="00CE2887">
        <w:tc>
          <w:tcPr>
            <w:tcW w:w="13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A1</w:t>
            </w:r>
          </w:p>
        </w:tc>
        <w:tc>
          <w:tcPr>
            <w:tcW w:w="6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期初餘額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Equity at beginning of period </w:t>
            </w:r>
          </w:p>
        </w:tc>
        <w:tc>
          <w:tcPr>
            <w:tcW w:w="3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>(39,442)</w:t>
            </w:r>
          </w:p>
        </w:tc>
        <w:tc>
          <w:tcPr>
            <w:tcW w:w="4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>(39,442)</w:t>
            </w:r>
          </w:p>
        </w:tc>
        <w:tc>
          <w:tcPr>
            <w:tcW w:w="6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31,835 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31,835 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446,047 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446,047 </w:t>
            </w:r>
          </w:p>
        </w:tc>
      </w:tr>
      <w:tr w:rsidR="00CE2887" w:rsidRPr="00925364" w:rsidTr="00CE2887">
        <w:tc>
          <w:tcPr>
            <w:tcW w:w="13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D1</w:t>
            </w:r>
          </w:p>
        </w:tc>
        <w:tc>
          <w:tcPr>
            <w:tcW w:w="6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本期淨利（淨損）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Profit (loss) </w:t>
            </w:r>
          </w:p>
        </w:tc>
        <w:tc>
          <w:tcPr>
            <w:tcW w:w="3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24,708 </w:t>
            </w:r>
          </w:p>
        </w:tc>
        <w:tc>
          <w:tcPr>
            <w:tcW w:w="4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24,708 </w:t>
            </w:r>
          </w:p>
        </w:tc>
        <w:tc>
          <w:tcPr>
            <w:tcW w:w="6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24,708 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24,708 </w:t>
            </w:r>
          </w:p>
        </w:tc>
      </w:tr>
      <w:tr w:rsidR="00CE2887" w:rsidRPr="00925364" w:rsidTr="00CE2887">
        <w:tc>
          <w:tcPr>
            <w:tcW w:w="13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D3</w:t>
            </w:r>
          </w:p>
        </w:tc>
        <w:tc>
          <w:tcPr>
            <w:tcW w:w="6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本期其他綜合損益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Other comprehensive income </w:t>
            </w:r>
          </w:p>
        </w:tc>
        <w:tc>
          <w:tcPr>
            <w:tcW w:w="3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6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13,808 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13,808 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13,808 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13,808 </w:t>
            </w:r>
          </w:p>
        </w:tc>
      </w:tr>
      <w:tr w:rsidR="00CE2887" w:rsidRPr="00925364" w:rsidTr="00CE2887">
        <w:tc>
          <w:tcPr>
            <w:tcW w:w="13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lastRenderedPageBreak/>
              <w:t>D5</w:t>
            </w:r>
          </w:p>
        </w:tc>
        <w:tc>
          <w:tcPr>
            <w:tcW w:w="6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本期綜合損益總額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Total comprehensive income </w:t>
            </w:r>
          </w:p>
        </w:tc>
        <w:tc>
          <w:tcPr>
            <w:tcW w:w="3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24,708 </w:t>
            </w:r>
          </w:p>
        </w:tc>
        <w:tc>
          <w:tcPr>
            <w:tcW w:w="4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24,708 </w:t>
            </w:r>
          </w:p>
        </w:tc>
        <w:tc>
          <w:tcPr>
            <w:tcW w:w="6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13,808 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13,808 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38,516 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38,516 </w:t>
            </w:r>
          </w:p>
        </w:tc>
      </w:tr>
      <w:tr w:rsidR="00CE2887" w:rsidRPr="00925364" w:rsidTr="00CE2887">
        <w:tc>
          <w:tcPr>
            <w:tcW w:w="13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Y1</w:t>
            </w:r>
          </w:p>
        </w:tc>
        <w:tc>
          <w:tcPr>
            <w:tcW w:w="6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權益增加</w:t>
            </w:r>
            <w:r w:rsidRPr="00925364">
              <w:rPr>
                <w:vanish/>
                <w:color w:val="333333"/>
              </w:rPr>
              <w:t>(</w:t>
            </w:r>
            <w:r w:rsidRPr="00925364">
              <w:rPr>
                <w:vanish/>
                <w:color w:val="333333"/>
              </w:rPr>
              <w:t>減少</w:t>
            </w:r>
            <w:r w:rsidRPr="00925364">
              <w:rPr>
                <w:vanish/>
                <w:color w:val="333333"/>
              </w:rPr>
              <w:t>)</w:t>
            </w:r>
            <w:r w:rsidRPr="00925364">
              <w:rPr>
                <w:vanish/>
                <w:color w:val="333333"/>
              </w:rPr>
              <w:t>總額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3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24,708 </w:t>
            </w:r>
          </w:p>
        </w:tc>
        <w:tc>
          <w:tcPr>
            <w:tcW w:w="4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24,708 </w:t>
            </w:r>
          </w:p>
        </w:tc>
        <w:tc>
          <w:tcPr>
            <w:tcW w:w="6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13,808 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13,808 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38,516 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38,516 </w:t>
            </w:r>
          </w:p>
        </w:tc>
      </w:tr>
      <w:tr w:rsidR="00CE2887" w:rsidRPr="00925364" w:rsidTr="00CE2887">
        <w:tc>
          <w:tcPr>
            <w:tcW w:w="13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color w:val="333333"/>
              </w:rPr>
              <w:t>Z1</w:t>
            </w:r>
          </w:p>
        </w:tc>
        <w:tc>
          <w:tcPr>
            <w:tcW w:w="6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color w:val="333333"/>
              </w:rPr>
            </w:pPr>
            <w:r w:rsidRPr="00925364">
              <w:rPr>
                <w:vanish/>
                <w:color w:val="333333"/>
              </w:rPr>
              <w:t>期末餘額</w:t>
            </w:r>
            <w:r w:rsidRPr="00925364">
              <w:rPr>
                <w:color w:val="333333"/>
              </w:rPr>
              <w:t xml:space="preserve"> </w:t>
            </w:r>
            <w:r w:rsidRPr="00925364">
              <w:rPr>
                <w:color w:val="333333"/>
              </w:rPr>
              <w:t xml:space="preserve">　</w:t>
            </w:r>
            <w:r w:rsidRPr="00925364">
              <w:rPr>
                <w:color w:val="333333"/>
              </w:rPr>
              <w:t xml:space="preserve">Equity at end of period </w:t>
            </w:r>
          </w:p>
        </w:tc>
        <w:tc>
          <w:tcPr>
            <w:tcW w:w="3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>(14,734)</w:t>
            </w:r>
          </w:p>
        </w:tc>
        <w:tc>
          <w:tcPr>
            <w:tcW w:w="40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>(14,734)</w:t>
            </w:r>
          </w:p>
        </w:tc>
        <w:tc>
          <w:tcPr>
            <w:tcW w:w="61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45,643 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45,643 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484,563 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2887" w:rsidRPr="00925364" w:rsidRDefault="00CE2887" w:rsidP="001B4F65">
            <w:pPr>
              <w:pStyle w:val="a9"/>
              <w:rPr>
                <w:rFonts w:eastAsia="細明體"/>
                <w:color w:val="333333"/>
              </w:rPr>
            </w:pPr>
            <w:r w:rsidRPr="00925364">
              <w:rPr>
                <w:rFonts w:eastAsia="細明體"/>
                <w:color w:val="333333"/>
              </w:rPr>
              <w:t xml:space="preserve">484,563 </w:t>
            </w:r>
          </w:p>
        </w:tc>
      </w:tr>
    </w:tbl>
    <w:p w:rsidR="00925364" w:rsidRPr="00925364" w:rsidRDefault="00925364" w:rsidP="001B4F65">
      <w:pPr>
        <w:pStyle w:val="a9"/>
        <w:rPr>
          <w:bdr w:val="single" w:sz="4" w:space="0" w:color="auto"/>
        </w:rPr>
      </w:pPr>
    </w:p>
    <w:sectPr w:rsidR="00925364" w:rsidRPr="00925364" w:rsidSect="003E3CA6">
      <w:pgSz w:w="16838" w:h="11906" w:orient="landscape"/>
      <w:pgMar w:top="1797" w:right="0" w:bottom="17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610" w:rsidRDefault="00170610" w:rsidP="00A60036">
      <w:r>
        <w:separator/>
      </w:r>
    </w:p>
  </w:endnote>
  <w:endnote w:type="continuationSeparator" w:id="0">
    <w:p w:rsidR="00170610" w:rsidRDefault="00170610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610" w:rsidRDefault="00170610" w:rsidP="00A60036">
      <w:r>
        <w:separator/>
      </w:r>
    </w:p>
  </w:footnote>
  <w:footnote w:type="continuationSeparator" w:id="0">
    <w:p w:rsidR="00170610" w:rsidRDefault="00170610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81D3E"/>
    <w:rsid w:val="00170610"/>
    <w:rsid w:val="001949AE"/>
    <w:rsid w:val="001B4F65"/>
    <w:rsid w:val="00235966"/>
    <w:rsid w:val="00291181"/>
    <w:rsid w:val="002951FE"/>
    <w:rsid w:val="00305140"/>
    <w:rsid w:val="003101FF"/>
    <w:rsid w:val="00326A7F"/>
    <w:rsid w:val="003520C6"/>
    <w:rsid w:val="00373890"/>
    <w:rsid w:val="00381059"/>
    <w:rsid w:val="003D7D71"/>
    <w:rsid w:val="003E3CA6"/>
    <w:rsid w:val="0040305E"/>
    <w:rsid w:val="00510D2D"/>
    <w:rsid w:val="005331A9"/>
    <w:rsid w:val="005F1BF9"/>
    <w:rsid w:val="007505F0"/>
    <w:rsid w:val="00865DF5"/>
    <w:rsid w:val="008F1D02"/>
    <w:rsid w:val="00925364"/>
    <w:rsid w:val="009D568F"/>
    <w:rsid w:val="00A01511"/>
    <w:rsid w:val="00A243DD"/>
    <w:rsid w:val="00A60036"/>
    <w:rsid w:val="00A67067"/>
    <w:rsid w:val="00B15301"/>
    <w:rsid w:val="00B26D45"/>
    <w:rsid w:val="00C6027C"/>
    <w:rsid w:val="00CE2887"/>
    <w:rsid w:val="00D4229E"/>
    <w:rsid w:val="00D86239"/>
    <w:rsid w:val="00E16397"/>
    <w:rsid w:val="00E17305"/>
    <w:rsid w:val="00E95DE2"/>
    <w:rsid w:val="00EA1D88"/>
    <w:rsid w:val="00F44BCC"/>
    <w:rsid w:val="00FD1568"/>
    <w:rsid w:val="00FD237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2690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32">
    <w:name w:val="頁首3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33">
    <w:name w:val="標題3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4">
    <w:name w:val="無清單4"/>
    <w:next w:val="a2"/>
    <w:uiPriority w:val="99"/>
    <w:semiHidden/>
    <w:unhideWhenUsed/>
    <w:rsid w:val="00235966"/>
  </w:style>
  <w:style w:type="paragraph" w:customStyle="1" w:styleId="40">
    <w:name w:val="頁首4"/>
    <w:basedOn w:val="a"/>
    <w:rsid w:val="0023596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41">
    <w:name w:val="標題4"/>
    <w:basedOn w:val="a"/>
    <w:rsid w:val="0023596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No Spacing"/>
    <w:uiPriority w:val="1"/>
    <w:qFormat/>
    <w:rsid w:val="00E17305"/>
    <w:pPr>
      <w:widowControl w:val="0"/>
    </w:pPr>
  </w:style>
  <w:style w:type="numbering" w:customStyle="1" w:styleId="5">
    <w:name w:val="無清單5"/>
    <w:next w:val="a2"/>
    <w:uiPriority w:val="99"/>
    <w:semiHidden/>
    <w:unhideWhenUsed/>
    <w:rsid w:val="00925364"/>
  </w:style>
  <w:style w:type="paragraph" w:customStyle="1" w:styleId="50">
    <w:name w:val="頁首5"/>
    <w:basedOn w:val="a"/>
    <w:rsid w:val="0092536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51">
    <w:name w:val="標題5"/>
    <w:basedOn w:val="a"/>
    <w:rsid w:val="0092536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3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3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6DCB-9E2C-4DBB-A56D-588D69E2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2075</Words>
  <Characters>11833</Characters>
  <Application>Microsoft Office Word</Application>
  <DocSecurity>0</DocSecurity>
  <Lines>98</Lines>
  <Paragraphs>27</Paragraphs>
  <ScaleCrop>false</ScaleCrop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6</cp:revision>
  <dcterms:created xsi:type="dcterms:W3CDTF">2020-11-12T04:02:00Z</dcterms:created>
  <dcterms:modified xsi:type="dcterms:W3CDTF">2020-11-15T23:54:00Z</dcterms:modified>
</cp:coreProperties>
</file>