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="000955ED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0955ED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C93249" w:rsidRPr="00C93249" w:rsidRDefault="00C93249" w:rsidP="000955ED">
      <w:r w:rsidRPr="00C93249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297"/>
        <w:gridCol w:w="1174"/>
        <w:gridCol w:w="1302"/>
        <w:gridCol w:w="1174"/>
      </w:tblGrid>
      <w:tr w:rsidR="000955ED" w:rsidRPr="000955ED" w:rsidTr="000955ED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資產負債表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0955ED" w:rsidRPr="000955ED" w:rsidTr="000955ED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2022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2022/3/31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2021/12/31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2021/3/31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流動資產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現金及約當現金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102,009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78,200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38,612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應收票據淨額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2,789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2,669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應收帳款淨額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56,031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69,688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81,968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應收帳款－關係人淨額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21,757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27,403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25,238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存貨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152,036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145,208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175,715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其他流動資產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23,662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23,887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17,292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流動資產合計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356,457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347,175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341,494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非流動資產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136,176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134,766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125,329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1535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按攤銷後成本衡量之金融資產－非流動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Non-current financial assets at </w:t>
            </w:r>
            <w:proofErr w:type="spellStart"/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amortised</w:t>
            </w:r>
            <w:proofErr w:type="spellEnd"/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cost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1,500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不動產、廠房及設備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407,806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410,691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428,144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使用權資產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1,785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2,078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77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遞延所得稅資產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25,072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26,471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其他非流動資產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7,135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8,937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6,916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非流動資產合計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579,474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583,070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588,437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資產總計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935,931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930,245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929,931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負債及權益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短期借款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73,000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合約負債－流動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2,389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3,812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應付帳款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33,907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29,620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25,600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其他應付款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35,208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37,466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32,508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本期所得稅負債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租賃負債－流動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1,173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其他流動負債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45,315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33,631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20,835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2320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一年或一營業週期內到期長期負債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Long-term liabilities, current portion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44,622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32,750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2399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其他流動負債－其他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liabilities,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20,835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流動負債合計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118,164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130,550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155,833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長期借款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201,190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189,750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172,812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遞延所得稅負債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18,310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17,825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17,318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租賃負債－非流動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其他非流動負債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13,737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14,829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17,255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非流動負債合計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233,853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223,316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207,385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負債總計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352,017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353,866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363,218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權益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歸屬於母公司業主之權益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股本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普通股股本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股本合計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資本公積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資本公積－發行溢價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資本公積－其他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保留盈餘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法定盈餘公積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Legal reserve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23,369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18,293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12,340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保留盈餘合計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24,979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19,903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12,340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其他權益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41,670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40,019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其他權益合計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41,670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40,019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歸屬於母公司業主之權益合計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520,303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514,110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506,013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非控制權益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63,611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62,269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60,700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權益總額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583,914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576,379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566,713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負債及權益總計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935,931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930,245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929,931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待註銷股本股數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</w:tbl>
    <w:p w:rsidR="00C93249" w:rsidRPr="00C93249" w:rsidRDefault="00C93249" w:rsidP="000955ED">
      <w:r w:rsidRPr="00C93249">
        <w:br/>
      </w:r>
    </w:p>
    <w:p w:rsidR="00C93249" w:rsidRPr="00C93249" w:rsidRDefault="00C93249" w:rsidP="000955ED">
      <w:r w:rsidRPr="00C93249">
        <w:rPr>
          <w:vanish/>
        </w:rPr>
        <w:t>單位：新臺幣仟元　每股盈餘單位：新台幣元</w:t>
      </w:r>
      <w:r w:rsidRPr="00C93249">
        <w:t>Unit: NT$ thousands</w:t>
      </w:r>
      <w:r w:rsidRPr="00C93249">
        <w:t xml:space="preserve">　</w:t>
      </w:r>
      <w:r w:rsidRPr="00C93249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0413"/>
        <w:gridCol w:w="1774"/>
        <w:gridCol w:w="1774"/>
      </w:tblGrid>
      <w:tr w:rsidR="000955ED" w:rsidRPr="000955ED" w:rsidTr="000955ED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綜合損益表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0955ED" w:rsidRPr="000955ED" w:rsidTr="000955ED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2022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2022/1/1To3/31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2021/1/1To3/31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營業收入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營業收入合計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108,146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107,367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營業成本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營業成本合計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82,444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88,419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25,702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18,948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營業毛利（毛損）淨額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25,702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18,948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推銷費用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5,732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4,433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管理費用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10,941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11,424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研究發展費用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8,202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7,385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營業費用合計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24,875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23,242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營業利益（損失）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(4,294)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營業外收入及支出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利息收入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利息收入合計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其他收入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其他收入合計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2,642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629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其他利益及損失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其他利益及損失淨額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3,788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(150)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財務成本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財務成本淨額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營業外收入及支出合計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5,809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(202)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繼續營業單位稅前淨利（淨損）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6,636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(4,496)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所得稅費用（利益）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所得稅費用（利益）合計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(1,893)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繼續營業單位本期淨利（淨損）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6,636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(2,603)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6,636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(2,603)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其他綜合損益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淨額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不重分類至損益之項目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透過其他綜合損益按公允價值衡量之權益工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投資未實現評價損益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1,410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(3,001)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與不重分類之項目相關之所得稅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(76)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不重分類至損益之項目總額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(2,925)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其他綜合損益（淨額）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(2,925)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7,535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(5,528)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淨利（損）歸屬於：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母公司業主（淨利／損）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5,294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(3,086)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非控制權益（淨利／損）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綜合損益總額歸屬於：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母公司業主（綜合損益）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6,193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(6,011)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非控制權益（綜合損益）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基本每股盈餘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基本每股盈餘合計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稀釋每股盈餘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9810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稀釋每股盈餘合計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(0.07)</w:t>
            </w:r>
          </w:p>
        </w:tc>
      </w:tr>
    </w:tbl>
    <w:p w:rsidR="00C93249" w:rsidRPr="00C93249" w:rsidRDefault="00C93249" w:rsidP="000955ED">
      <w:r w:rsidRPr="00C93249">
        <w:br/>
      </w:r>
    </w:p>
    <w:p w:rsidR="00C93249" w:rsidRPr="00C93249" w:rsidRDefault="00C93249" w:rsidP="000955ED">
      <w:r w:rsidRPr="00C93249">
        <w:rPr>
          <w:vanish/>
        </w:rPr>
        <w:t>單位：新臺幣仟元</w:t>
      </w:r>
      <w:r w:rsidRPr="00C93249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855"/>
        <w:gridCol w:w="1903"/>
        <w:gridCol w:w="1903"/>
      </w:tblGrid>
      <w:tr w:rsidR="000955ED" w:rsidRPr="000955ED" w:rsidTr="000955ED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現金流量表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Statements of Cash Flows</w:t>
            </w:r>
          </w:p>
        </w:tc>
      </w:tr>
      <w:tr w:rsidR="000955ED" w:rsidRPr="000955ED" w:rsidTr="000955ED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2022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2022/1/1To3/31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2021/1/1To3/31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營業活動之現金流量－間接法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繼續營業單位稅前淨利（淨損）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6,636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(4,496)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本期稅前淨利（淨損）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6,636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(4,496)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調整項目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收益費損項目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???Adjustments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折舊費用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9,997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10,139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攤銷費用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106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(267)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利息費用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利息收入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收益費損項目合計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10,724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10,659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應收票據（增加）減少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1,827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1,462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應收帳款（增加）減少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13,657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4,000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5,646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(5,716)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存貨（增加）減少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(6,828)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9,281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其他流動資產（增加）減少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(2,588)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14,527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6,439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應付帳款增加（減少）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4,287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(652)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其他應付款增加（減少）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(2,282)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(15,127)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其他流動負債增加（減少）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(3,355)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2,623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(19,134)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17,150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(12,695)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調整項目合計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27,874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(2,036)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營運產生之現金流入（流出）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34,510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(6,532)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收取之利息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支付之利息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(624)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(685)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營業活動之淨現金流入（流出）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33,889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(7,213)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投資活動之現金流量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取得不動產、廠房及設備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(4,937)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(13,611)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預付設備款增加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(162)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投資活動之淨現金流入（流出）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(5,099)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(13,611)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籌資活動之現金流量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短期借款增加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11,000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償還長期借款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(4,688)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(4,688)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租賃本金償還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(282)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籌資活動之淨現金流入（流出）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(4,981)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6,030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本期現金及約當現金增加（減少）數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23,809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(14,794)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期初現金及約當現金餘額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78,200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53,406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期末現金及約當現金餘額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102,009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38,612 </w:t>
            </w:r>
          </w:p>
        </w:tc>
      </w:tr>
      <w:tr w:rsidR="000955ED" w:rsidRPr="000955ED" w:rsidTr="000955E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資產負債表帳列之現金及約當現金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102,009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38,612 </w:t>
            </w:r>
          </w:p>
        </w:tc>
      </w:tr>
    </w:tbl>
    <w:p w:rsidR="00C93249" w:rsidRPr="00C93249" w:rsidRDefault="00C93249" w:rsidP="000955ED">
      <w:r w:rsidRPr="00C93249">
        <w:br/>
      </w:r>
    </w:p>
    <w:p w:rsidR="00C93249" w:rsidRPr="00C93249" w:rsidRDefault="00C93249" w:rsidP="000955ED">
      <w:r w:rsidRPr="00C93249">
        <w:rPr>
          <w:vanish/>
        </w:rPr>
        <w:t>單位：新臺幣仟元</w:t>
      </w:r>
      <w:r w:rsidRPr="00C93249">
        <w:t>Unit: NT$ thousands</w:t>
      </w:r>
    </w:p>
    <w:tbl>
      <w:tblPr>
        <w:tblW w:w="1574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710"/>
        <w:gridCol w:w="1109"/>
        <w:gridCol w:w="982"/>
        <w:gridCol w:w="981"/>
        <w:gridCol w:w="969"/>
        <w:gridCol w:w="1863"/>
        <w:gridCol w:w="1109"/>
        <w:gridCol w:w="1838"/>
        <w:gridCol w:w="981"/>
        <w:gridCol w:w="1403"/>
        <w:gridCol w:w="1339"/>
        <w:gridCol w:w="1018"/>
      </w:tblGrid>
      <w:tr w:rsidR="000955ED" w:rsidRPr="000955ED" w:rsidTr="000955ED">
        <w:trPr>
          <w:trHeight w:val="363"/>
          <w:hidden/>
        </w:trPr>
        <w:tc>
          <w:tcPr>
            <w:tcW w:w="15747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當期權益變動表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Statements of Change in Equity </w:t>
            </w:r>
          </w:p>
        </w:tc>
      </w:tr>
      <w:tr w:rsidR="000955ED" w:rsidRPr="000955ED" w:rsidTr="000955ED">
        <w:trPr>
          <w:trHeight w:val="426"/>
        </w:trPr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36XX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3XXX</w:t>
            </w:r>
          </w:p>
        </w:tc>
      </w:tr>
      <w:tr w:rsidR="000955ED" w:rsidRPr="000955ED" w:rsidTr="000955ED">
        <w:trPr>
          <w:trHeight w:val="426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普通股股本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Ordinary share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股本合計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share capital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資本公積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Capital surplus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法定盈餘公積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Legal reserve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未分配盈餘（或待彌補虧損）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Unappropriated retained earnings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lastRenderedPageBreak/>
              <w:t xml:space="preserve">(accumulated deficit)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lastRenderedPageBreak/>
              <w:t>保留盈餘合計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retained earnings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透過其他綜合損益按公允價值衡量之金融資產未實現評價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(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損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)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益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proofErr w:type="spellStart"/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Unrealised</w:t>
            </w:r>
            <w:proofErr w:type="spellEnd"/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gains (losses) on financial assets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lastRenderedPageBreak/>
              <w:t xml:space="preserve">measured at fair value through other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lastRenderedPageBreak/>
              <w:t>其他權益項目合計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other equity interest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歸屬於母公司業主之權益總計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attributable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lastRenderedPageBreak/>
              <w:t xml:space="preserve">to owners of parent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lastRenderedPageBreak/>
              <w:t>非控制權益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Non-controlling interests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權益總額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</w:t>
            </w:r>
          </w:p>
        </w:tc>
      </w:tr>
      <w:tr w:rsidR="000955ED" w:rsidRPr="000955ED" w:rsidTr="000955ED">
        <w:trPr>
          <w:trHeight w:val="107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期初餘額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beginning of period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18,293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19,903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40,553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514,110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62,269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576,379 </w:t>
            </w:r>
          </w:p>
        </w:tc>
      </w:tr>
      <w:tr w:rsidR="000955ED" w:rsidRPr="000955ED" w:rsidTr="000955ED">
        <w:trPr>
          <w:trHeight w:val="35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Profit (loss)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5,294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5,294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5,294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1,342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6,636 </w:t>
            </w:r>
          </w:p>
        </w:tc>
      </w:tr>
      <w:tr w:rsidR="000955ED" w:rsidRPr="000955ED" w:rsidTr="000955ED">
        <w:trPr>
          <w:trHeight w:val="107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本期其他綜合損益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Other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(218)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(218)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899 </w:t>
            </w:r>
          </w:p>
        </w:tc>
      </w:tr>
      <w:tr w:rsidR="000955ED" w:rsidRPr="000955ED" w:rsidTr="000955ED">
        <w:trPr>
          <w:trHeight w:val="107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5,076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5,076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6,193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1,342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7,535 </w:t>
            </w:r>
          </w:p>
        </w:tc>
      </w:tr>
      <w:tr w:rsidR="000955ED" w:rsidRPr="000955ED" w:rsidTr="000955ED">
        <w:trPr>
          <w:trHeight w:val="144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Y1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權益增加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減少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increase (decrease) in equity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5,076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5,076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6,193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1,342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7,535 </w:t>
            </w:r>
          </w:p>
        </w:tc>
      </w:tr>
      <w:tr w:rsidR="000955ED" w:rsidRPr="000955ED" w:rsidTr="000955ED">
        <w:trPr>
          <w:trHeight w:val="71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Z1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期末餘額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end of period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23,369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24,979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41,670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41,670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520,303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63,611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583,914 </w:t>
            </w:r>
          </w:p>
        </w:tc>
      </w:tr>
    </w:tbl>
    <w:p w:rsidR="000955ED" w:rsidRDefault="000955ED" w:rsidP="000955ED"/>
    <w:p w:rsidR="000955ED" w:rsidRDefault="000955ED" w:rsidP="000955ED"/>
    <w:p w:rsidR="00C93249" w:rsidRPr="00C93249" w:rsidRDefault="00C93249" w:rsidP="000955ED">
      <w:r w:rsidRPr="00C93249">
        <w:br/>
      </w:r>
    </w:p>
    <w:p w:rsidR="00C93249" w:rsidRPr="00C93249" w:rsidRDefault="00C93249" w:rsidP="000955ED">
      <w:r w:rsidRPr="00C93249">
        <w:rPr>
          <w:vanish/>
        </w:rPr>
        <w:lastRenderedPageBreak/>
        <w:t>單位：新臺幣仟元</w:t>
      </w:r>
      <w:r w:rsidRPr="00C93249">
        <w:t>Unit: NT$ thousands</w:t>
      </w:r>
    </w:p>
    <w:tbl>
      <w:tblPr>
        <w:tblW w:w="1574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710"/>
        <w:gridCol w:w="1109"/>
        <w:gridCol w:w="982"/>
        <w:gridCol w:w="981"/>
        <w:gridCol w:w="969"/>
        <w:gridCol w:w="1863"/>
        <w:gridCol w:w="1109"/>
        <w:gridCol w:w="1838"/>
        <w:gridCol w:w="981"/>
        <w:gridCol w:w="1403"/>
        <w:gridCol w:w="1339"/>
        <w:gridCol w:w="1018"/>
      </w:tblGrid>
      <w:tr w:rsidR="000955ED" w:rsidRPr="000955ED" w:rsidTr="000955ED">
        <w:trPr>
          <w:trHeight w:val="375"/>
          <w:hidden/>
        </w:trPr>
        <w:tc>
          <w:tcPr>
            <w:tcW w:w="15747" w:type="dxa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3249" w:rsidRPr="000955ED" w:rsidRDefault="00C93249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去年同期權益變動表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Last year's Statements of Change in Equity </w:t>
            </w:r>
          </w:p>
        </w:tc>
      </w:tr>
      <w:tr w:rsidR="000955ED" w:rsidRPr="000955ED" w:rsidTr="000955ED">
        <w:trPr>
          <w:trHeight w:val="440"/>
        </w:trPr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36XX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3XXX</w:t>
            </w:r>
          </w:p>
        </w:tc>
      </w:tr>
      <w:tr w:rsidR="000955ED" w:rsidRPr="000955ED" w:rsidTr="000955ED">
        <w:trPr>
          <w:trHeight w:val="3810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普通股股本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Ordinary share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股本合計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share capital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資本公積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Capital surplus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法定盈餘公積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Legal reserve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未分配盈餘（或待彌補虧損）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Unappropriated retained earnings (accumulated deficit)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保留盈餘合計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retained earnings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透過其他綜合損益按公允價值衡量之金融資產未實現評價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(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損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)</w:t>
            </w: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益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proofErr w:type="spellStart"/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Unrealised</w:t>
            </w:r>
            <w:proofErr w:type="spellEnd"/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gains (losses) on financial assets measured at fair value through other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其他權益項目合計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other equity interest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歸屬於母公司業主之權益總計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attributable to owners of parent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非控制權益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Non-controlling interests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權益總額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</w:t>
            </w:r>
            <w:r w:rsidRPr="000955ED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</w:t>
            </w:r>
          </w:p>
        </w:tc>
      </w:tr>
      <w:tr w:rsidR="000955ED" w:rsidRPr="000955ED" w:rsidTr="000955ED">
        <w:trPr>
          <w:trHeight w:val="111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A1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期初餘額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beginning of period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512,024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60,217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572,241 </w:t>
            </w:r>
          </w:p>
        </w:tc>
      </w:tr>
      <w:tr w:rsidR="000955ED" w:rsidRPr="000955ED" w:rsidTr="000955ED">
        <w:trPr>
          <w:trHeight w:val="37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Profit (loss)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(3,086)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(3,086)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(3,086)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(2,603)</w:t>
            </w:r>
          </w:p>
        </w:tc>
      </w:tr>
      <w:tr w:rsidR="000955ED" w:rsidRPr="000955ED" w:rsidTr="000955ED">
        <w:trPr>
          <w:trHeight w:val="111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本期其他綜合損益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Other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(672)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(672)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(2,925)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(2,925)</w:t>
            </w:r>
          </w:p>
        </w:tc>
      </w:tr>
      <w:tr w:rsidR="000955ED" w:rsidRPr="000955ED" w:rsidTr="000955ED">
        <w:trPr>
          <w:trHeight w:val="111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D5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comprehensive income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(3,758)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(3,758)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(6,011)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(5,528)</w:t>
            </w:r>
          </w:p>
        </w:tc>
      </w:tr>
      <w:tr w:rsidR="000955ED" w:rsidRPr="000955ED" w:rsidTr="000955ED">
        <w:trPr>
          <w:trHeight w:val="1490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Y1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權益增加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減少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總額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increase (decrease) in equity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(3,758)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(3,758)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(2,253)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(6,011)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483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>(5,528)</w:t>
            </w:r>
          </w:p>
        </w:tc>
      </w:tr>
      <w:tr w:rsidR="000955ED" w:rsidRPr="000955ED" w:rsidTr="000955ED">
        <w:trPr>
          <w:trHeight w:val="73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>Z1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期末餘額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0955ED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end of period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12,340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12,340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40,019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40,019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506,013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60,700 </w:t>
            </w:r>
          </w:p>
        </w:tc>
        <w:tc>
          <w:tcPr>
            <w:tcW w:w="10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5ED" w:rsidRPr="000955ED" w:rsidRDefault="000955ED" w:rsidP="00C9324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0955ED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566,713 </w:t>
            </w:r>
          </w:p>
        </w:tc>
      </w:tr>
    </w:tbl>
    <w:p w:rsidR="00C93249" w:rsidRDefault="00C93249" w:rsidP="00081D3E">
      <w:pPr>
        <w:jc w:val="center"/>
        <w:rPr>
          <w:rFonts w:ascii="Arial" w:hAnsi="Arial" w:cs="Arial" w:hint="eastAsia"/>
          <w:sz w:val="23"/>
          <w:szCs w:val="23"/>
          <w:bdr w:val="single" w:sz="4" w:space="0" w:color="auto"/>
        </w:rPr>
      </w:pPr>
    </w:p>
    <w:sectPr w:rsidR="00C93249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D7" w:rsidRDefault="00886FD7" w:rsidP="00A60036">
      <w:r>
        <w:separator/>
      </w:r>
    </w:p>
  </w:endnote>
  <w:endnote w:type="continuationSeparator" w:id="0">
    <w:p w:rsidR="00886FD7" w:rsidRDefault="00886FD7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D7" w:rsidRDefault="00886FD7" w:rsidP="00A60036">
      <w:r>
        <w:separator/>
      </w:r>
    </w:p>
  </w:footnote>
  <w:footnote w:type="continuationSeparator" w:id="0">
    <w:p w:rsidR="00886FD7" w:rsidRDefault="00886FD7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0955ED"/>
    <w:rsid w:val="000B29A5"/>
    <w:rsid w:val="001567AD"/>
    <w:rsid w:val="00170610"/>
    <w:rsid w:val="001949AE"/>
    <w:rsid w:val="001B4F65"/>
    <w:rsid w:val="001D6D33"/>
    <w:rsid w:val="00235966"/>
    <w:rsid w:val="00282979"/>
    <w:rsid w:val="00291181"/>
    <w:rsid w:val="002951FE"/>
    <w:rsid w:val="002D0042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42003C"/>
    <w:rsid w:val="00500E4E"/>
    <w:rsid w:val="00510D2D"/>
    <w:rsid w:val="005331A9"/>
    <w:rsid w:val="005C3755"/>
    <w:rsid w:val="005F1BF9"/>
    <w:rsid w:val="00693D2F"/>
    <w:rsid w:val="00695C86"/>
    <w:rsid w:val="006C0A79"/>
    <w:rsid w:val="006E748C"/>
    <w:rsid w:val="007505F0"/>
    <w:rsid w:val="00792E7A"/>
    <w:rsid w:val="00815741"/>
    <w:rsid w:val="00865DF5"/>
    <w:rsid w:val="00886FD7"/>
    <w:rsid w:val="00892C63"/>
    <w:rsid w:val="008C0917"/>
    <w:rsid w:val="008F1D02"/>
    <w:rsid w:val="00925364"/>
    <w:rsid w:val="009D568F"/>
    <w:rsid w:val="009E782C"/>
    <w:rsid w:val="00A01511"/>
    <w:rsid w:val="00A243DD"/>
    <w:rsid w:val="00A60036"/>
    <w:rsid w:val="00A6043A"/>
    <w:rsid w:val="00A67067"/>
    <w:rsid w:val="00B15301"/>
    <w:rsid w:val="00B26D45"/>
    <w:rsid w:val="00B36653"/>
    <w:rsid w:val="00BA12F8"/>
    <w:rsid w:val="00BD530D"/>
    <w:rsid w:val="00C3190A"/>
    <w:rsid w:val="00C5142A"/>
    <w:rsid w:val="00C6027C"/>
    <w:rsid w:val="00C93249"/>
    <w:rsid w:val="00CE2887"/>
    <w:rsid w:val="00CF32F4"/>
    <w:rsid w:val="00D4229E"/>
    <w:rsid w:val="00D51DC2"/>
    <w:rsid w:val="00D86239"/>
    <w:rsid w:val="00DD0598"/>
    <w:rsid w:val="00E16397"/>
    <w:rsid w:val="00E17305"/>
    <w:rsid w:val="00E207CB"/>
    <w:rsid w:val="00E32824"/>
    <w:rsid w:val="00E6775C"/>
    <w:rsid w:val="00E71195"/>
    <w:rsid w:val="00E80823"/>
    <w:rsid w:val="00E956B6"/>
    <w:rsid w:val="00E95DE2"/>
    <w:rsid w:val="00EA1D88"/>
    <w:rsid w:val="00F0214F"/>
    <w:rsid w:val="00F104A0"/>
    <w:rsid w:val="00F44BCC"/>
    <w:rsid w:val="00FC0D89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E79E2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7">
    <w:name w:val="無清單7"/>
    <w:next w:val="a2"/>
    <w:uiPriority w:val="99"/>
    <w:semiHidden/>
    <w:unhideWhenUsed/>
    <w:rsid w:val="00E956B6"/>
  </w:style>
  <w:style w:type="numbering" w:customStyle="1" w:styleId="8">
    <w:name w:val="無清單8"/>
    <w:next w:val="a2"/>
    <w:uiPriority w:val="99"/>
    <w:semiHidden/>
    <w:unhideWhenUsed/>
    <w:rsid w:val="00E80823"/>
  </w:style>
  <w:style w:type="numbering" w:customStyle="1" w:styleId="9">
    <w:name w:val="無清單9"/>
    <w:next w:val="a2"/>
    <w:uiPriority w:val="99"/>
    <w:semiHidden/>
    <w:unhideWhenUsed/>
    <w:rsid w:val="001567AD"/>
  </w:style>
  <w:style w:type="paragraph" w:customStyle="1" w:styleId="header">
    <w:name w:val="header"/>
    <w:basedOn w:val="a"/>
    <w:rsid w:val="001567A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1567A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1567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numbering" w:customStyle="1" w:styleId="100">
    <w:name w:val="無清單10"/>
    <w:next w:val="a2"/>
    <w:uiPriority w:val="99"/>
    <w:semiHidden/>
    <w:unhideWhenUsed/>
    <w:rsid w:val="00C9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3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7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89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53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8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3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8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2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00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63BD-06C7-4D5B-AE33-434A1002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1957</Words>
  <Characters>11160</Characters>
  <Application>Microsoft Office Word</Application>
  <DocSecurity>0</DocSecurity>
  <Lines>93</Lines>
  <Paragraphs>26</Paragraphs>
  <ScaleCrop>false</ScaleCrop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2022-05-31T07:48:00Z</dcterms:created>
  <dcterms:modified xsi:type="dcterms:W3CDTF">2022-05-31T07:48:00Z</dcterms:modified>
</cp:coreProperties>
</file>